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hint="eastAsia" w:ascii="宋体" w:hAnsi="宋体"/>
          <w:b/>
          <w:bCs/>
          <w:color w:val="000000"/>
          <w:kern w:val="0"/>
          <w:sz w:val="32"/>
          <w:szCs w:val="32"/>
          <w:highlight w:val="none"/>
        </w:rPr>
      </w:pPr>
      <w:r>
        <w:rPr>
          <w:rFonts w:hint="eastAsia" w:ascii="宋体" w:hAnsi="宋体"/>
          <w:b/>
          <w:bCs/>
          <w:color w:val="000000"/>
          <w:kern w:val="0"/>
          <w:sz w:val="32"/>
          <w:szCs w:val="32"/>
          <w:highlight w:val="none"/>
        </w:rPr>
        <w:t>盱眙县2022年度农村供水保障项目金属管件采购项目</w:t>
      </w:r>
    </w:p>
    <w:p>
      <w:pPr>
        <w:spacing w:line="400" w:lineRule="exact"/>
        <w:jc w:val="center"/>
        <w:outlineLvl w:val="1"/>
        <w:rPr>
          <w:rFonts w:hint="eastAsia" w:eastAsia="宋体"/>
          <w:color w:val="333333"/>
          <w:kern w:val="0"/>
          <w:sz w:val="32"/>
          <w:szCs w:val="32"/>
          <w:highlight w:val="none"/>
          <w:lang w:eastAsia="zh-CN"/>
        </w:rPr>
      </w:pPr>
      <w:r>
        <w:rPr>
          <w:rFonts w:hint="eastAsia" w:ascii="宋体" w:hAnsi="宋体"/>
          <w:b/>
          <w:bCs/>
          <w:color w:val="000000"/>
          <w:kern w:val="0"/>
          <w:sz w:val="32"/>
          <w:szCs w:val="32"/>
          <w:highlight w:val="none"/>
          <w:lang w:eastAsia="zh-CN"/>
        </w:rPr>
        <w:t>（</w:t>
      </w:r>
      <w:r>
        <w:rPr>
          <w:rFonts w:hint="eastAsia" w:ascii="宋体" w:hAnsi="宋体"/>
          <w:b/>
          <w:bCs/>
          <w:color w:val="000000"/>
          <w:kern w:val="0"/>
          <w:sz w:val="32"/>
          <w:szCs w:val="32"/>
          <w:highlight w:val="none"/>
          <w:lang w:val="en-US" w:eastAsia="zh-CN"/>
        </w:rPr>
        <w:t>二次招标</w:t>
      </w:r>
      <w:r>
        <w:rPr>
          <w:rFonts w:hint="eastAsia" w:ascii="宋体" w:hAnsi="宋体"/>
          <w:b/>
          <w:bCs/>
          <w:color w:val="000000"/>
          <w:kern w:val="0"/>
          <w:sz w:val="32"/>
          <w:szCs w:val="32"/>
          <w:highlight w:val="none"/>
          <w:lang w:eastAsia="zh-CN"/>
        </w:rPr>
        <w:t>）</w:t>
      </w:r>
      <w:r>
        <w:rPr>
          <w:rFonts w:ascii="宋体" w:hAnsi="宋体"/>
          <w:b/>
          <w:bCs/>
          <w:color w:val="000000"/>
          <w:kern w:val="36"/>
          <w:sz w:val="32"/>
          <w:szCs w:val="32"/>
          <w:highlight w:val="none"/>
        </w:rPr>
        <w:t>公告</w:t>
      </w:r>
    </w:p>
    <w:p>
      <w:pPr>
        <w:widowControl/>
        <w:shd w:val="clear" w:color="auto" w:fill="FFFFFF"/>
        <w:snapToGrid w:val="0"/>
        <w:spacing w:line="400" w:lineRule="exact"/>
        <w:jc w:val="left"/>
        <w:rPr>
          <w:color w:val="333333"/>
          <w:kern w:val="0"/>
          <w:sz w:val="24"/>
          <w:highlight w:val="none"/>
        </w:rPr>
      </w:pPr>
      <w:r>
        <w:rPr>
          <w:rFonts w:hint="eastAsia" w:ascii="宋体" w:hAnsi="宋体"/>
          <w:b/>
          <w:bCs/>
          <w:color w:val="000000"/>
          <w:kern w:val="0"/>
          <w:sz w:val="24"/>
          <w:highlight w:val="none"/>
        </w:rPr>
        <w:t>1、招标条件</w:t>
      </w:r>
    </w:p>
    <w:p>
      <w:pPr>
        <w:widowControl/>
        <w:shd w:val="clear" w:color="auto" w:fill="FFFFFF"/>
        <w:snapToGrid w:val="0"/>
        <w:spacing w:line="400" w:lineRule="exact"/>
        <w:ind w:firstLine="420"/>
        <w:rPr>
          <w:color w:val="333333"/>
          <w:kern w:val="0"/>
          <w:sz w:val="24"/>
          <w:highlight w:val="none"/>
        </w:rPr>
      </w:pPr>
      <w:r>
        <w:rPr>
          <w:rFonts w:hint="eastAsia" w:ascii="宋体" w:hAnsi="宋体"/>
          <w:color w:val="000000"/>
          <w:kern w:val="0"/>
          <w:sz w:val="24"/>
          <w:highlight w:val="none"/>
        </w:rPr>
        <w:t>本招标项目</w:t>
      </w:r>
      <w:r>
        <w:rPr>
          <w:rFonts w:hint="eastAsia" w:ascii="宋体" w:hAnsi="宋体"/>
          <w:color w:val="000000"/>
          <w:kern w:val="0"/>
          <w:sz w:val="24"/>
          <w:highlight w:val="none"/>
          <w:u w:val="single"/>
        </w:rPr>
        <w:t>盱眙县2022年度农村供水保障</w:t>
      </w:r>
      <w:r>
        <w:rPr>
          <w:rFonts w:hint="eastAsia" w:ascii="宋体" w:hAnsi="宋体"/>
          <w:color w:val="000000"/>
          <w:kern w:val="0"/>
          <w:sz w:val="24"/>
          <w:highlight w:val="none"/>
        </w:rPr>
        <w:t>，招标人为</w:t>
      </w:r>
      <w:r>
        <w:rPr>
          <w:rFonts w:hint="eastAsia" w:ascii="宋体" w:hAnsi="宋体"/>
          <w:color w:val="000000"/>
          <w:kern w:val="0"/>
          <w:sz w:val="24"/>
          <w:highlight w:val="none"/>
          <w:u w:val="single"/>
        </w:rPr>
        <w:t>江苏天源建设集团有限公司</w:t>
      </w:r>
      <w:r>
        <w:rPr>
          <w:rFonts w:hint="eastAsia" w:ascii="宋体" w:hAnsi="宋体"/>
          <w:color w:val="000000"/>
          <w:kern w:val="0"/>
          <w:sz w:val="24"/>
          <w:highlight w:val="none"/>
        </w:rPr>
        <w:t>，招标项目资金来自</w:t>
      </w:r>
      <w:r>
        <w:rPr>
          <w:rFonts w:hint="eastAsia" w:ascii="宋体" w:hAnsi="宋体"/>
          <w:color w:val="000000"/>
          <w:kern w:val="0"/>
          <w:sz w:val="24"/>
          <w:highlight w:val="none"/>
          <w:u w:val="single"/>
        </w:rPr>
        <w:t xml:space="preserve"> 自筹资金，</w:t>
      </w:r>
      <w:r>
        <w:rPr>
          <w:rFonts w:hint="eastAsia" w:ascii="宋体" w:hAnsi="宋体"/>
          <w:color w:val="000000"/>
          <w:kern w:val="0"/>
          <w:sz w:val="24"/>
          <w:highlight w:val="none"/>
        </w:rPr>
        <w:t>资金已落实。该项目已具备招标条件，现对该项目</w:t>
      </w:r>
      <w:r>
        <w:rPr>
          <w:rFonts w:hint="eastAsia" w:ascii="宋体" w:hAnsi="宋体"/>
          <w:color w:val="000000"/>
          <w:kern w:val="0"/>
          <w:sz w:val="24"/>
          <w:highlight w:val="none"/>
          <w:u w:val="single"/>
        </w:rPr>
        <w:t>盱眙县2022年度农村供水保障项目金属管件采购项目</w:t>
      </w:r>
      <w:r>
        <w:rPr>
          <w:rFonts w:hint="eastAsia" w:ascii="宋体" w:hAnsi="宋体"/>
          <w:color w:val="000000"/>
          <w:kern w:val="0"/>
          <w:sz w:val="24"/>
          <w:highlight w:val="none"/>
          <w:u w:val="single"/>
          <w:lang w:eastAsia="zh-CN"/>
        </w:rPr>
        <w:t>（</w:t>
      </w:r>
      <w:r>
        <w:rPr>
          <w:rFonts w:hint="eastAsia" w:ascii="宋体" w:hAnsi="宋体"/>
          <w:color w:val="000000"/>
          <w:kern w:val="0"/>
          <w:sz w:val="24"/>
          <w:highlight w:val="none"/>
          <w:u w:val="single"/>
          <w:lang w:val="en-US" w:eastAsia="zh-CN"/>
        </w:rPr>
        <w:t>二次招标</w:t>
      </w:r>
      <w:r>
        <w:rPr>
          <w:rFonts w:hint="eastAsia" w:ascii="宋体" w:hAnsi="宋体"/>
          <w:color w:val="000000"/>
          <w:kern w:val="0"/>
          <w:sz w:val="24"/>
          <w:highlight w:val="none"/>
          <w:u w:val="single"/>
          <w:lang w:eastAsia="zh-CN"/>
        </w:rPr>
        <w:t>）</w:t>
      </w:r>
      <w:r>
        <w:rPr>
          <w:rFonts w:hint="eastAsia" w:ascii="宋体" w:hAnsi="宋体"/>
          <w:color w:val="000000"/>
          <w:kern w:val="0"/>
          <w:sz w:val="24"/>
          <w:highlight w:val="none"/>
        </w:rPr>
        <w:t>进行公开招标。</w:t>
      </w:r>
    </w:p>
    <w:p>
      <w:pPr>
        <w:widowControl/>
        <w:shd w:val="clear" w:color="auto" w:fill="FFFFFF"/>
        <w:snapToGrid w:val="0"/>
        <w:spacing w:line="400" w:lineRule="exact"/>
        <w:jc w:val="left"/>
        <w:rPr>
          <w:color w:val="333333"/>
          <w:kern w:val="0"/>
          <w:sz w:val="24"/>
          <w:highlight w:val="none"/>
        </w:rPr>
      </w:pPr>
      <w:r>
        <w:rPr>
          <w:rFonts w:hint="eastAsia" w:ascii="宋体" w:hAnsi="宋体"/>
          <w:b/>
          <w:bCs/>
          <w:color w:val="000000"/>
          <w:kern w:val="0"/>
          <w:sz w:val="24"/>
          <w:highlight w:val="none"/>
        </w:rPr>
        <w:t>2、项目概况与招标范围</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盱眙县2022年度农村供水保障项目金属管件采购项目位于盱眙县范围内。</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本次采购招标为金属管件,</w:t>
      </w:r>
      <w:r>
        <w:rPr>
          <w:rFonts w:hint="eastAsia"/>
          <w:sz w:val="24"/>
          <w:szCs w:val="32"/>
          <w:highlight w:val="none"/>
          <w:lang w:val="en-US" w:eastAsia="zh-CN"/>
        </w:rPr>
        <w:t>其中阀门只接受品牌为</w:t>
      </w:r>
      <w:r>
        <w:rPr>
          <w:rFonts w:hint="eastAsia" w:ascii="宋体" w:hAnsi="宋体"/>
          <w:color w:val="000000"/>
          <w:kern w:val="0"/>
          <w:sz w:val="24"/>
          <w:highlight w:val="none"/>
        </w:rPr>
        <w:t>冠龙、铜都、竹箦</w:t>
      </w:r>
      <w:r>
        <w:rPr>
          <w:rFonts w:hint="eastAsia"/>
          <w:sz w:val="24"/>
          <w:szCs w:val="32"/>
          <w:highlight w:val="none"/>
          <w:lang w:val="en-US" w:eastAsia="zh-CN"/>
        </w:rPr>
        <w:t>的生产厂家或品牌为</w:t>
      </w:r>
      <w:r>
        <w:rPr>
          <w:rFonts w:hint="eastAsia" w:ascii="宋体" w:hAnsi="宋体"/>
          <w:color w:val="000000"/>
          <w:kern w:val="0"/>
          <w:sz w:val="24"/>
          <w:highlight w:val="none"/>
        </w:rPr>
        <w:t>冠龙、铜都、竹箦</w:t>
      </w:r>
      <w:r>
        <w:rPr>
          <w:rFonts w:hint="eastAsia"/>
          <w:sz w:val="24"/>
          <w:szCs w:val="32"/>
          <w:highlight w:val="none"/>
          <w:lang w:val="en-US" w:eastAsia="zh-CN"/>
        </w:rPr>
        <w:t>的生产厂家授权的经销商，不接受其品牌</w:t>
      </w:r>
      <w:r>
        <w:rPr>
          <w:rFonts w:hint="eastAsia" w:ascii="宋体" w:hAnsi="宋体"/>
          <w:color w:val="000000"/>
          <w:kern w:val="0"/>
          <w:sz w:val="24"/>
          <w:highlight w:val="none"/>
        </w:rPr>
        <w:t>。招标范围为本工程所需管材及管件的生产制造，运</w:t>
      </w:r>
      <w:r>
        <w:rPr>
          <w:rFonts w:hint="eastAsia" w:ascii="宋体" w:hAnsi="宋体"/>
          <w:color w:val="000000"/>
          <w:kern w:val="0"/>
          <w:sz w:val="24"/>
          <w:highlight w:val="none"/>
        </w:rPr>
        <w:t>输、卸货、交货验收，指导安装、售后服务等。本次招标设为一个标段，控制价为</w:t>
      </w:r>
      <w:r>
        <w:rPr>
          <w:rFonts w:hint="eastAsia" w:ascii="宋体" w:hAnsi="宋体"/>
          <w:color w:val="000000"/>
          <w:kern w:val="0"/>
          <w:sz w:val="24"/>
          <w:highlight w:val="none"/>
        </w:rPr>
        <w:t>122.69</w:t>
      </w:r>
      <w:r>
        <w:rPr>
          <w:rFonts w:hint="eastAsia" w:ascii="宋体" w:hAnsi="宋体"/>
          <w:color w:val="000000"/>
          <w:kern w:val="0"/>
          <w:sz w:val="24"/>
          <w:highlight w:val="none"/>
        </w:rPr>
        <w:t>万元，</w:t>
      </w:r>
      <w:r>
        <w:rPr>
          <w:rFonts w:hint="eastAsia" w:ascii="宋体" w:hAnsi="宋体"/>
          <w:color w:val="000000"/>
          <w:kern w:val="0"/>
          <w:sz w:val="24"/>
          <w:highlight w:val="none"/>
        </w:rPr>
        <w:t>具体内容详见采购清单。</w:t>
      </w:r>
    </w:p>
    <w:p>
      <w:pPr>
        <w:widowControl/>
        <w:shd w:val="clear" w:color="auto" w:fill="FFFFFF"/>
        <w:snapToGrid w:val="0"/>
        <w:spacing w:line="400" w:lineRule="exact"/>
        <w:ind w:firstLine="420"/>
        <w:rPr>
          <w:rFonts w:ascii="宋体" w:hAnsi="宋体"/>
          <w:color w:val="000000"/>
          <w:kern w:val="0"/>
          <w:sz w:val="24"/>
          <w:highlight w:val="none"/>
        </w:rPr>
      </w:pPr>
      <w:r>
        <w:rPr>
          <w:rFonts w:hint="eastAsia" w:ascii="宋体" w:hAnsi="宋体"/>
          <w:color w:val="000000"/>
          <w:kern w:val="0"/>
          <w:sz w:val="24"/>
          <w:highlight w:val="none"/>
        </w:rPr>
        <w:t>工期：30日历天。具体供货时间以买方通知为准。</w:t>
      </w:r>
    </w:p>
    <w:p>
      <w:pPr>
        <w:widowControl/>
        <w:shd w:val="clear" w:color="auto" w:fill="FFFFFF"/>
        <w:tabs>
          <w:tab w:val="left" w:pos="6720"/>
        </w:tabs>
        <w:snapToGrid w:val="0"/>
        <w:spacing w:line="400" w:lineRule="exact"/>
        <w:jc w:val="left"/>
        <w:rPr>
          <w:color w:val="333333"/>
          <w:kern w:val="0"/>
          <w:sz w:val="24"/>
          <w:highlight w:val="none"/>
        </w:rPr>
      </w:pPr>
      <w:r>
        <w:rPr>
          <w:rFonts w:hint="eastAsia" w:ascii="宋体" w:hAnsi="宋体"/>
          <w:b/>
          <w:bCs/>
          <w:color w:val="000000"/>
          <w:kern w:val="0"/>
          <w:sz w:val="24"/>
          <w:highlight w:val="none"/>
        </w:rPr>
        <w:t xml:space="preserve">3、投标人资格要求，本项目招标采取资格后审办法，审查资料如下： </w:t>
      </w:r>
    </w:p>
    <w:p>
      <w:pPr>
        <w:widowControl/>
        <w:shd w:val="clear" w:color="auto" w:fill="FFFFFF"/>
        <w:snapToGrid w:val="0"/>
        <w:spacing w:line="400" w:lineRule="exact"/>
        <w:ind w:firstLine="420"/>
        <w:jc w:val="left"/>
        <w:rPr>
          <w:color w:val="333333"/>
          <w:kern w:val="0"/>
          <w:sz w:val="24"/>
          <w:highlight w:val="none"/>
        </w:rPr>
      </w:pPr>
      <w:r>
        <w:rPr>
          <w:rFonts w:hint="eastAsia" w:ascii="宋体" w:hAnsi="宋体"/>
          <w:color w:val="000000"/>
          <w:kern w:val="0"/>
          <w:sz w:val="24"/>
          <w:highlight w:val="none"/>
        </w:rPr>
        <w:t>3.1投标人具有独立法人资格，且具备生产本标段管件的厂家或</w:t>
      </w:r>
      <w:bookmarkStart w:id="1" w:name="_GoBack"/>
      <w:bookmarkEnd w:id="1"/>
      <w:r>
        <w:rPr>
          <w:rFonts w:hint="eastAsia" w:ascii="宋体" w:hAnsi="宋体"/>
          <w:color w:val="000000"/>
          <w:kern w:val="0"/>
          <w:sz w:val="24"/>
          <w:highlight w:val="none"/>
        </w:rPr>
        <w:t>厂家授权的经销商，经销商参加投标的须提交厂家的授权证书。</w:t>
      </w:r>
    </w:p>
    <w:p>
      <w:pPr>
        <w:pStyle w:val="2"/>
        <w:ind w:firstLine="480" w:firstLineChars="200"/>
        <w:rPr>
          <w:rFonts w:hAnsi="宋体"/>
          <w:color w:val="000000"/>
          <w:sz w:val="24"/>
          <w:szCs w:val="24"/>
          <w:highlight w:val="none"/>
        </w:rPr>
      </w:pPr>
      <w:r>
        <w:rPr>
          <w:rFonts w:hint="eastAsia" w:hAnsi="宋体"/>
          <w:color w:val="000000"/>
          <w:sz w:val="24"/>
          <w:szCs w:val="24"/>
          <w:highlight w:val="none"/>
        </w:rPr>
        <w:t>3.</w:t>
      </w:r>
      <w:r>
        <w:rPr>
          <w:rFonts w:hint="eastAsia" w:hAnsi="宋体"/>
          <w:color w:val="000000"/>
          <w:sz w:val="24"/>
          <w:szCs w:val="24"/>
          <w:highlight w:val="none"/>
          <w:lang w:val="en-US" w:eastAsia="zh-CN"/>
        </w:rPr>
        <w:t>2</w:t>
      </w:r>
      <w:r>
        <w:rPr>
          <w:rFonts w:hint="eastAsia" w:hAnsi="宋体"/>
          <w:color w:val="000000"/>
          <w:sz w:val="24"/>
          <w:szCs w:val="24"/>
          <w:highlight w:val="none"/>
        </w:rPr>
        <w:t>提供合法有效的法定代表人身份证明和授权委托书（按照招标文件格式填写）。</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3.</w:t>
      </w:r>
      <w:r>
        <w:rPr>
          <w:rFonts w:hint="eastAsia" w:ascii="宋体" w:hAnsi="宋体"/>
          <w:color w:val="000000"/>
          <w:kern w:val="0"/>
          <w:sz w:val="24"/>
          <w:highlight w:val="none"/>
          <w:lang w:val="en-US" w:eastAsia="zh-CN"/>
        </w:rPr>
        <w:t>3</w:t>
      </w:r>
      <w:r>
        <w:rPr>
          <w:rFonts w:hint="eastAsia" w:ascii="宋体" w:hAnsi="宋体"/>
          <w:color w:val="000000"/>
          <w:kern w:val="0"/>
          <w:sz w:val="24"/>
          <w:highlight w:val="none"/>
        </w:rPr>
        <w:t>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00" w:lineRule="exact"/>
        <w:ind w:firstLine="480" w:firstLineChars="200"/>
        <w:jc w:val="left"/>
        <w:rPr>
          <w:rFonts w:ascii="宋体" w:hAnsi="宋体" w:cs="宋体"/>
          <w:b/>
          <w:kern w:val="0"/>
          <w:sz w:val="24"/>
          <w:highlight w:val="none"/>
        </w:rPr>
      </w:pPr>
      <w:r>
        <w:rPr>
          <w:rFonts w:hint="eastAsia" w:ascii="宋体" w:hAnsi="宋体"/>
          <w:color w:val="000000"/>
          <w:kern w:val="0"/>
          <w:sz w:val="24"/>
          <w:highlight w:val="none"/>
        </w:rPr>
        <w:t>3.</w:t>
      </w:r>
      <w:r>
        <w:rPr>
          <w:rFonts w:hint="eastAsia" w:ascii="宋体" w:hAnsi="宋体"/>
          <w:color w:val="000000"/>
          <w:kern w:val="0"/>
          <w:sz w:val="24"/>
          <w:highlight w:val="none"/>
          <w:lang w:val="en-US" w:eastAsia="zh-CN"/>
        </w:rPr>
        <w:t>4</w:t>
      </w:r>
      <w:r>
        <w:rPr>
          <w:rFonts w:hint="eastAsia" w:ascii="宋体" w:hAnsi="宋体"/>
          <w:color w:val="000000"/>
          <w:kern w:val="0"/>
          <w:sz w:val="24"/>
          <w:highlight w:val="none"/>
        </w:rPr>
        <w:t>本项目不接受联合体投标。</w:t>
      </w:r>
    </w:p>
    <w:p>
      <w:pPr>
        <w:pStyle w:val="3"/>
        <w:spacing w:before="0" w:beforeAutospacing="0" w:after="0" w:afterAutospacing="0" w:line="360" w:lineRule="auto"/>
        <w:ind w:firstLine="480" w:firstLineChars="200"/>
        <w:rPr>
          <w:rFonts w:hint="eastAsia" w:cs="Times New Roman"/>
          <w:b/>
          <w:bCs/>
          <w:color w:val="000000"/>
          <w:highlight w:val="none"/>
        </w:rPr>
      </w:pPr>
      <w:r>
        <w:rPr>
          <w:rFonts w:hint="eastAsia"/>
          <w:color w:val="000000"/>
          <w:highlight w:val="none"/>
        </w:rPr>
        <w:t>3.</w:t>
      </w:r>
      <w:r>
        <w:rPr>
          <w:rFonts w:hint="eastAsia"/>
          <w:color w:val="000000"/>
          <w:highlight w:val="none"/>
          <w:lang w:val="en-US" w:eastAsia="zh-CN"/>
        </w:rPr>
        <w:t>5</w:t>
      </w:r>
      <w:r>
        <w:rPr>
          <w:rFonts w:hint="eastAsia"/>
          <w:color w:val="000000"/>
          <w:highlight w:val="none"/>
        </w:rPr>
        <w:t>生产厂家和经销商不得存在被工商行政管理机关在全国企业信用信息公示系统中列入严重违法失信企业名单的情形。</w:t>
      </w:r>
    </w:p>
    <w:p>
      <w:pPr>
        <w:pStyle w:val="3"/>
        <w:spacing w:before="0" w:beforeAutospacing="0" w:after="0" w:afterAutospacing="0" w:line="360" w:lineRule="auto"/>
        <w:rPr>
          <w:rFonts w:hint="eastAsia"/>
          <w:color w:val="000000"/>
          <w:highlight w:val="none"/>
        </w:rPr>
      </w:pPr>
      <w:r>
        <w:rPr>
          <w:rFonts w:hint="eastAsia" w:cs="Times New Roman"/>
          <w:b/>
          <w:bCs/>
          <w:color w:val="000000"/>
          <w:highlight w:val="none"/>
        </w:rPr>
        <w:t xml:space="preserve">    </w:t>
      </w:r>
      <w:r>
        <w:rPr>
          <w:rFonts w:hint="eastAsia"/>
          <w:color w:val="000000"/>
          <w:highlight w:val="none"/>
        </w:rPr>
        <w:t>3.</w:t>
      </w:r>
      <w:r>
        <w:rPr>
          <w:rFonts w:hint="eastAsia"/>
          <w:color w:val="000000"/>
          <w:highlight w:val="none"/>
          <w:lang w:val="en-US" w:eastAsia="zh-CN"/>
        </w:rPr>
        <w:t>6</w:t>
      </w:r>
      <w:r>
        <w:rPr>
          <w:rFonts w:hint="eastAsia"/>
          <w:color w:val="000000"/>
          <w:highlight w:val="none"/>
        </w:rPr>
        <w:t>生产厂家和经销商不得存在被最高人民法院在“信用中国”网站（www.creditchina.gov.cn）或各级信用信息共享平台中列入失信被执行人和</w:t>
      </w:r>
      <w:r>
        <w:rPr>
          <w:rFonts w:hint="eastAsia"/>
          <w:color w:val="000000"/>
          <w:szCs w:val="21"/>
          <w:highlight w:val="none"/>
        </w:rPr>
        <w:t>重大税收违法案件</w:t>
      </w:r>
      <w:r>
        <w:rPr>
          <w:rFonts w:hint="eastAsia"/>
          <w:color w:val="000000"/>
          <w:highlight w:val="none"/>
        </w:rPr>
        <w:t>名单的情形。</w:t>
      </w:r>
    </w:p>
    <w:p>
      <w:pPr>
        <w:pStyle w:val="3"/>
        <w:spacing w:before="0" w:beforeAutospacing="0" w:after="0" w:afterAutospacing="0" w:line="360" w:lineRule="auto"/>
        <w:ind w:firstLine="241" w:firstLineChars="100"/>
        <w:rPr>
          <w:rFonts w:hint="eastAsia" w:cs="Times New Roman"/>
          <w:b/>
          <w:bCs/>
          <w:color w:val="000000"/>
          <w:highlight w:val="none"/>
        </w:rPr>
      </w:pPr>
      <w:r>
        <w:rPr>
          <w:rFonts w:hint="eastAsia" w:cs="Times New Roman"/>
          <w:b/>
          <w:bCs/>
          <w:color w:val="000000"/>
          <w:highlight w:val="none"/>
          <w:lang w:val="en"/>
        </w:rPr>
        <w:t>本次招标实行资格后审，资格后审不合格投标人的投标文件将予以否决。</w:t>
      </w:r>
    </w:p>
    <w:p>
      <w:pPr>
        <w:pStyle w:val="3"/>
        <w:spacing w:before="0" w:beforeAutospacing="0" w:after="0" w:afterAutospacing="0" w:line="360" w:lineRule="auto"/>
        <w:rPr>
          <w:rFonts w:hint="eastAsia" w:ascii="宋体" w:hAnsi="宋体"/>
          <w:color w:val="000000"/>
          <w:kern w:val="0"/>
          <w:sz w:val="24"/>
          <w:highlight w:val="none"/>
        </w:rPr>
      </w:pPr>
      <w:r>
        <w:rPr>
          <w:rFonts w:hint="eastAsia" w:cs="Times New Roman"/>
          <w:b/>
          <w:bCs/>
          <w:color w:val="000000"/>
          <w:highlight w:val="none"/>
        </w:rPr>
        <w:t>4、发布公告的媒介及时间</w:t>
      </w:r>
      <w:r>
        <w:rPr>
          <w:rFonts w:hint="eastAsia" w:cs="Times New Roman"/>
          <w:b/>
          <w:bCs/>
          <w:color w:val="000000"/>
          <w:highlight w:val="none"/>
          <w:lang w:val="en-US" w:eastAsia="zh-CN"/>
        </w:rPr>
        <w:t xml:space="preserve">                                             </w:t>
      </w:r>
      <w:r>
        <w:rPr>
          <w:rFonts w:hint="eastAsia" w:ascii="宋体" w:hAnsi="宋体"/>
          <w:color w:val="000000"/>
          <w:kern w:val="0"/>
          <w:sz w:val="24"/>
          <w:highlight w:val="none"/>
        </w:rPr>
        <w:t>本项目招标公告同时在天源控股集团网站http://www.xuyiwater.com/、江苏天源建设集团网站http://www.tianyuanconstruction.com/上</w:t>
      </w:r>
      <w:r>
        <w:rPr>
          <w:rFonts w:hint="eastAsia" w:ascii="宋体" w:hAnsi="宋体"/>
          <w:color w:val="000000"/>
          <w:kern w:val="0"/>
          <w:sz w:val="24"/>
          <w:highlight w:val="none"/>
        </w:rPr>
        <w:t>发布。</w:t>
      </w:r>
      <w:r>
        <w:rPr>
          <w:rFonts w:hint="eastAsia" w:ascii="宋体" w:hAnsi="宋体"/>
          <w:color w:val="000000"/>
          <w:kern w:val="0"/>
          <w:sz w:val="24"/>
          <w:highlight w:val="none"/>
        </w:rPr>
        <w:fldChar w:fldCharType="begin"/>
      </w:r>
      <w:r>
        <w:rPr>
          <w:rFonts w:hint="eastAsia" w:ascii="宋体" w:hAnsi="宋体"/>
          <w:color w:val="000000"/>
          <w:kern w:val="0"/>
          <w:sz w:val="24"/>
          <w:highlight w:val="none"/>
        </w:rPr>
        <w:instrText xml:space="preserve"> HYPERLINK "http://xn--zfrvz51ry8qxum4ga.xn--zfr164b.cn/)进行发布，公告期为2018年4月10日至2018" </w:instrText>
      </w:r>
      <w:r>
        <w:rPr>
          <w:rFonts w:hint="eastAsia" w:ascii="宋体" w:hAnsi="宋体"/>
          <w:color w:val="000000"/>
          <w:kern w:val="0"/>
          <w:sz w:val="24"/>
          <w:highlight w:val="none"/>
        </w:rPr>
        <w:fldChar w:fldCharType="separate"/>
      </w:r>
      <w:r>
        <w:rPr>
          <w:rFonts w:hint="eastAsia" w:ascii="宋体" w:hAnsi="宋体"/>
          <w:color w:val="000000"/>
          <w:kern w:val="0"/>
          <w:sz w:val="24"/>
          <w:highlight w:val="none"/>
        </w:rPr>
        <w:t>公告期为2022年</w:t>
      </w:r>
      <w:r>
        <w:rPr>
          <w:rFonts w:hint="eastAsia" w:ascii="宋体" w:hAnsi="宋体"/>
          <w:color w:val="000000"/>
          <w:kern w:val="0"/>
          <w:sz w:val="24"/>
          <w:highlight w:val="none"/>
          <w:lang w:val="en-US" w:eastAsia="zh-CN"/>
        </w:rPr>
        <w:t>9</w:t>
      </w:r>
      <w:r>
        <w:rPr>
          <w:rFonts w:hint="eastAsia" w:ascii="宋体" w:hAnsi="宋体"/>
          <w:color w:val="000000"/>
          <w:kern w:val="0"/>
          <w:sz w:val="24"/>
          <w:highlight w:val="none"/>
        </w:rPr>
        <w:t>月</w:t>
      </w:r>
      <w:r>
        <w:rPr>
          <w:rFonts w:hint="eastAsia" w:ascii="宋体" w:hAnsi="宋体"/>
          <w:color w:val="000000"/>
          <w:kern w:val="0"/>
          <w:sz w:val="24"/>
          <w:highlight w:val="none"/>
          <w:lang w:val="en-US" w:eastAsia="zh-CN"/>
        </w:rPr>
        <w:t>7</w:t>
      </w:r>
      <w:r>
        <w:rPr>
          <w:rFonts w:hint="eastAsia" w:ascii="宋体" w:hAnsi="宋体"/>
          <w:color w:val="000000"/>
          <w:kern w:val="0"/>
          <w:sz w:val="24"/>
          <w:highlight w:val="none"/>
        </w:rPr>
        <w:t>日至2022</w:t>
      </w:r>
      <w:r>
        <w:rPr>
          <w:rFonts w:hint="eastAsia" w:ascii="宋体" w:hAnsi="宋体"/>
          <w:color w:val="000000"/>
          <w:kern w:val="0"/>
          <w:sz w:val="24"/>
          <w:highlight w:val="none"/>
        </w:rPr>
        <w:fldChar w:fldCharType="end"/>
      </w:r>
      <w:r>
        <w:rPr>
          <w:rFonts w:hint="eastAsia" w:ascii="宋体" w:hAnsi="宋体"/>
          <w:color w:val="000000"/>
          <w:kern w:val="0"/>
          <w:sz w:val="24"/>
          <w:highlight w:val="none"/>
        </w:rPr>
        <w:t>年</w:t>
      </w:r>
      <w:r>
        <w:rPr>
          <w:rFonts w:hint="eastAsia" w:ascii="宋体" w:hAnsi="宋体"/>
          <w:color w:val="000000"/>
          <w:kern w:val="0"/>
          <w:sz w:val="24"/>
          <w:highlight w:val="none"/>
          <w:lang w:val="en-US" w:eastAsia="zh-CN"/>
        </w:rPr>
        <w:t>9</w:t>
      </w:r>
      <w:r>
        <w:rPr>
          <w:rFonts w:hint="eastAsia" w:ascii="宋体" w:hAnsi="宋体"/>
          <w:color w:val="000000"/>
          <w:kern w:val="0"/>
          <w:sz w:val="24"/>
          <w:highlight w:val="none"/>
        </w:rPr>
        <w:t>月</w:t>
      </w:r>
      <w:r>
        <w:rPr>
          <w:rFonts w:hint="eastAsia" w:ascii="宋体" w:hAnsi="宋体"/>
          <w:color w:val="000000"/>
          <w:kern w:val="0"/>
          <w:sz w:val="24"/>
          <w:highlight w:val="none"/>
          <w:lang w:val="en-US" w:eastAsia="zh-CN"/>
        </w:rPr>
        <w:t>14</w:t>
      </w:r>
      <w:r>
        <w:rPr>
          <w:rFonts w:hint="eastAsia" w:ascii="宋体" w:hAnsi="宋体"/>
          <w:color w:val="000000"/>
          <w:kern w:val="0"/>
          <w:sz w:val="24"/>
          <w:highlight w:val="none"/>
        </w:rPr>
        <w:t>日。</w:t>
      </w:r>
    </w:p>
    <w:p>
      <w:pPr>
        <w:pStyle w:val="6"/>
        <w:ind w:firstLine="0"/>
        <w:rPr>
          <w:rFonts w:hint="eastAsia" w:ascii="宋体" w:hAnsi="宋体" w:cs="Times New Roman"/>
          <w:b/>
          <w:bCs/>
          <w:color w:val="000000"/>
          <w:kern w:val="0"/>
          <w:sz w:val="24"/>
          <w:highlight w:val="none"/>
        </w:rPr>
      </w:pPr>
      <w:r>
        <w:rPr>
          <w:rFonts w:hint="eastAsia" w:ascii="宋体" w:hAnsi="宋体" w:cs="Times New Roman"/>
          <w:b/>
          <w:bCs/>
          <w:color w:val="000000"/>
          <w:kern w:val="0"/>
          <w:sz w:val="24"/>
          <w:highlight w:val="none"/>
        </w:rPr>
        <w:t>5、</w:t>
      </w:r>
      <w:r>
        <w:rPr>
          <w:rFonts w:hint="eastAsia" w:cs="Times New Roman"/>
          <w:b/>
          <w:bCs/>
          <w:sz w:val="24"/>
          <w:highlight w:val="none"/>
        </w:rPr>
        <w:t>招标文件获取</w:t>
      </w:r>
    </w:p>
    <w:p>
      <w:pPr>
        <w:pStyle w:val="6"/>
        <w:ind w:firstLine="480" w:firstLineChars="200"/>
        <w:rPr>
          <w:rFonts w:hint="eastAsia" w:ascii="宋体" w:hAnsi="宋体"/>
          <w:b/>
          <w:bCs/>
          <w:snapToGrid w:val="0"/>
          <w:kern w:val="0"/>
          <w:szCs w:val="21"/>
          <w:highlight w:val="none"/>
          <w:u w:val="single"/>
        </w:rPr>
      </w:pPr>
      <w:r>
        <w:rPr>
          <w:rFonts w:hint="eastAsia" w:ascii="宋体" w:hAnsi="宋体" w:cs="Times New Roman"/>
          <w:color w:val="000000"/>
          <w:kern w:val="0"/>
          <w:sz w:val="24"/>
          <w:highlight w:val="none"/>
        </w:rPr>
        <w:t>5.1招标文件获取时间：</w:t>
      </w:r>
      <w:r>
        <w:rPr>
          <w:rFonts w:hint="eastAsia" w:ascii="宋体" w:hAnsi="宋体"/>
          <w:snapToGrid w:val="0"/>
          <w:kern w:val="0"/>
          <w:sz w:val="20"/>
          <w:szCs w:val="20"/>
          <w:highlight w:val="none"/>
        </w:rPr>
        <w:t xml:space="preserve"> </w:t>
      </w:r>
      <w:r>
        <w:rPr>
          <w:rFonts w:hint="eastAsia" w:ascii="宋体" w:hAnsi="宋体" w:cs="Times New Roman"/>
          <w:color w:val="000000"/>
          <w:kern w:val="0"/>
          <w:sz w:val="24"/>
          <w:highlight w:val="none"/>
        </w:rPr>
        <w:t>潜在投标人有意参加本项目投标的请于2022年</w:t>
      </w:r>
      <w:r>
        <w:rPr>
          <w:rFonts w:hint="eastAsia" w:ascii="宋体" w:hAnsi="宋体" w:cs="Times New Roman"/>
          <w:color w:val="000000"/>
          <w:kern w:val="0"/>
          <w:sz w:val="24"/>
          <w:highlight w:val="none"/>
          <w:lang w:val="en-US" w:eastAsia="zh-CN"/>
        </w:rPr>
        <w:t>9</w:t>
      </w:r>
      <w:r>
        <w:rPr>
          <w:rFonts w:hint="eastAsia" w:ascii="宋体" w:hAnsi="宋体" w:cs="Times New Roman"/>
          <w:color w:val="000000"/>
          <w:kern w:val="0"/>
          <w:sz w:val="24"/>
          <w:highlight w:val="none"/>
        </w:rPr>
        <w:t>月</w:t>
      </w:r>
      <w:r>
        <w:rPr>
          <w:rFonts w:hint="eastAsia" w:ascii="宋体" w:hAnsi="宋体" w:cs="Times New Roman"/>
          <w:color w:val="000000"/>
          <w:kern w:val="0"/>
          <w:sz w:val="24"/>
          <w:highlight w:val="none"/>
          <w:lang w:val="en-US" w:eastAsia="zh-CN"/>
        </w:rPr>
        <w:t>14</w:t>
      </w:r>
      <w:r>
        <w:rPr>
          <w:rFonts w:hint="eastAsia" w:ascii="宋体" w:hAnsi="宋体" w:cs="Times New Roman"/>
          <w:color w:val="000000"/>
          <w:kern w:val="0"/>
          <w:sz w:val="24"/>
          <w:highlight w:val="none"/>
        </w:rPr>
        <w:t>日17：</w:t>
      </w:r>
      <w:r>
        <w:rPr>
          <w:rFonts w:hint="eastAsia" w:ascii="宋体" w:hAnsi="宋体" w:cs="Times New Roman"/>
          <w:color w:val="000000"/>
          <w:kern w:val="0"/>
          <w:sz w:val="24"/>
          <w:highlight w:val="none"/>
        </w:rPr>
        <w:fldChar w:fldCharType="begin"/>
      </w:r>
      <w:r>
        <w:rPr>
          <w:rFonts w:hint="eastAsia" w:ascii="宋体" w:hAnsi="宋体" w:cs="Times New Roman"/>
          <w:color w:val="000000"/>
          <w:kern w:val="0"/>
          <w:sz w:val="24"/>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s="Times New Roman"/>
          <w:color w:val="000000"/>
          <w:kern w:val="0"/>
          <w:sz w:val="24"/>
          <w:highlight w:val="none"/>
        </w:rPr>
        <w:fldChar w:fldCharType="separate"/>
      </w:r>
      <w:r>
        <w:rPr>
          <w:rFonts w:hint="eastAsia" w:ascii="宋体" w:hAnsi="宋体" w:cs="Times New Roman"/>
          <w:color w:val="000000"/>
          <w:kern w:val="0"/>
          <w:sz w:val="24"/>
          <w:highlight w:val="none"/>
        </w:rPr>
        <w:t>00时前，将报名资料（投标人营业执照副本、法人代表身份证明或授权委托书（备注联系方式）、被委托人身份证</w:t>
      </w:r>
      <w:r>
        <w:rPr>
          <w:rFonts w:hint="eastAsia" w:ascii="宋体" w:hAnsi="宋体" w:cs="Times New Roman"/>
          <w:color w:val="000000"/>
          <w:kern w:val="0"/>
          <w:sz w:val="24"/>
          <w:highlight w:val="none"/>
          <w:lang w:eastAsia="zh-CN"/>
        </w:rPr>
        <w:t>、</w:t>
      </w:r>
      <w:r>
        <w:rPr>
          <w:rFonts w:hint="eastAsia" w:ascii="宋体" w:hAnsi="宋体" w:cs="Times New Roman"/>
          <w:color w:val="000000"/>
          <w:kern w:val="0"/>
          <w:sz w:val="24"/>
          <w:highlight w:val="none"/>
          <w:lang w:val="en-US" w:eastAsia="zh-CN"/>
        </w:rPr>
        <w:t>供应商需提供厂家授权证书</w:t>
      </w:r>
      <w:r>
        <w:rPr>
          <w:rFonts w:hint="eastAsia" w:ascii="宋体" w:hAnsi="宋体" w:cs="Times New Roman"/>
          <w:color w:val="000000"/>
          <w:kern w:val="0"/>
          <w:sz w:val="24"/>
          <w:highlight w:val="none"/>
        </w:rPr>
        <w:t>）扫描件加盖公章发送到2247627455@qq.com邮箱，主题为“投标人名称+</w:t>
      </w:r>
      <w:r>
        <w:rPr>
          <w:rFonts w:hint="eastAsia" w:ascii="宋体" w:hAnsi="宋体"/>
          <w:color w:val="000000"/>
          <w:kern w:val="0"/>
          <w:sz w:val="24"/>
          <w:highlight w:val="none"/>
        </w:rPr>
        <w:t>盱眙县2022年度农村供水保障项目金属管件采购项目</w:t>
      </w:r>
      <w:r>
        <w:rPr>
          <w:rFonts w:hint="eastAsia" w:ascii="宋体" w:hAnsi="宋体"/>
          <w:color w:val="000000"/>
          <w:kern w:val="0"/>
          <w:sz w:val="24"/>
          <w:highlight w:val="none"/>
          <w:lang w:eastAsia="zh-CN"/>
        </w:rPr>
        <w:t>（</w:t>
      </w:r>
      <w:r>
        <w:rPr>
          <w:rFonts w:hint="eastAsia" w:ascii="宋体" w:hAnsi="宋体"/>
          <w:color w:val="000000"/>
          <w:kern w:val="0"/>
          <w:sz w:val="24"/>
          <w:highlight w:val="none"/>
          <w:lang w:val="en-US" w:eastAsia="zh-CN"/>
        </w:rPr>
        <w:t>二次招标</w:t>
      </w:r>
      <w:r>
        <w:rPr>
          <w:rFonts w:hint="eastAsia" w:ascii="宋体" w:hAnsi="宋体"/>
          <w:color w:val="000000"/>
          <w:kern w:val="0"/>
          <w:sz w:val="24"/>
          <w:highlight w:val="none"/>
          <w:lang w:eastAsia="zh-CN"/>
        </w:rPr>
        <w:t>）</w:t>
      </w:r>
      <w:r>
        <w:rPr>
          <w:rFonts w:hint="eastAsia" w:ascii="宋体" w:hAnsi="宋体" w:cs="Times New Roman"/>
          <w:color w:val="000000"/>
          <w:kern w:val="0"/>
          <w:sz w:val="24"/>
          <w:highlight w:val="none"/>
        </w:rPr>
        <w:t>”，获取招标文件。本项目招标不接受现场报名。</w:t>
      </w:r>
      <w:r>
        <w:rPr>
          <w:rFonts w:hint="eastAsia" w:ascii="宋体" w:hAnsi="宋体" w:cs="Times New Roman"/>
          <w:color w:val="000000"/>
          <w:kern w:val="0"/>
          <w:sz w:val="24"/>
          <w:highlight w:val="none"/>
        </w:rPr>
        <w:fldChar w:fldCharType="end"/>
      </w:r>
    </w:p>
    <w:p>
      <w:pPr>
        <w:pStyle w:val="6"/>
        <w:ind w:firstLine="482" w:firstLineChars="200"/>
        <w:rPr>
          <w:rFonts w:hint="eastAsia" w:ascii="宋体" w:hAnsi="宋体" w:cs="Times New Roman"/>
          <w:b/>
          <w:color w:val="000000"/>
          <w:kern w:val="0"/>
          <w:sz w:val="24"/>
          <w:highlight w:val="none"/>
        </w:rPr>
      </w:pPr>
      <w:r>
        <w:rPr>
          <w:rFonts w:hint="eastAsia" w:ascii="宋体" w:hAnsi="宋体" w:cs="Times New Roman"/>
          <w:b/>
          <w:color w:val="000000"/>
          <w:kern w:val="0"/>
          <w:sz w:val="24"/>
          <w:highlight w:val="none"/>
        </w:rPr>
        <w:t>5.2 报名与投标的委托代理人须为同一人。</w:t>
      </w:r>
    </w:p>
    <w:p>
      <w:pPr>
        <w:pStyle w:val="6"/>
        <w:ind w:firstLine="480" w:firstLineChars="200"/>
        <w:rPr>
          <w:rFonts w:hint="eastAsia" w:ascii="宋体" w:hAnsi="宋体" w:cs="Times New Roman"/>
          <w:b/>
          <w:color w:val="000000"/>
          <w:kern w:val="0"/>
          <w:sz w:val="24"/>
          <w:highlight w:val="none"/>
        </w:rPr>
      </w:pPr>
      <w:r>
        <w:rPr>
          <w:rFonts w:hint="eastAsia" w:ascii="宋体" w:hAnsi="宋体" w:cs="Times New Roman"/>
          <w:color w:val="000000"/>
          <w:kern w:val="0"/>
          <w:sz w:val="24"/>
          <w:highlight w:val="none"/>
        </w:rPr>
        <w:t xml:space="preserve">5.3 </w:t>
      </w:r>
      <w:r>
        <w:rPr>
          <w:rFonts w:hint="eastAsia" w:ascii="宋体" w:hAnsi="宋体" w:cs="Times New Roman"/>
          <w:b/>
          <w:color w:val="000000"/>
          <w:kern w:val="0"/>
          <w:sz w:val="24"/>
          <w:highlight w:val="none"/>
        </w:rPr>
        <w:t>特别提醒:各供应商在文件递交截止时间前,应连续登陆网站查看采购信息,如有采购信息的更正或修改，而因供应商未能连续登陆网站查看，其责任由供应商自行承担。</w:t>
      </w:r>
    </w:p>
    <w:p>
      <w:pPr>
        <w:pStyle w:val="3"/>
        <w:spacing w:before="0" w:beforeAutospacing="0" w:after="0" w:afterAutospacing="0" w:line="360" w:lineRule="auto"/>
        <w:rPr>
          <w:rFonts w:hint="eastAsia" w:cs="Times New Roman"/>
          <w:b/>
          <w:bCs/>
          <w:color w:val="000000"/>
          <w:highlight w:val="none"/>
        </w:rPr>
      </w:pPr>
      <w:r>
        <w:rPr>
          <w:rFonts w:hint="eastAsia" w:cs="Times New Roman"/>
          <w:b/>
          <w:bCs/>
          <w:color w:val="000000"/>
          <w:highlight w:val="none"/>
        </w:rPr>
        <w:t>6、投标文件接收截止时间、地点</w:t>
      </w:r>
    </w:p>
    <w:p>
      <w:pPr>
        <w:pStyle w:val="3"/>
        <w:spacing w:before="0" w:beforeAutospacing="0" w:after="0" w:afterAutospacing="0" w:line="360" w:lineRule="auto"/>
        <w:ind w:firstLine="329"/>
        <w:rPr>
          <w:rFonts w:hint="eastAsia" w:cs="Times New Roman"/>
          <w:color w:val="000000"/>
          <w:highlight w:val="none"/>
        </w:rPr>
      </w:pPr>
      <w:r>
        <w:rPr>
          <w:rFonts w:hint="eastAsia" w:cs="Times New Roman"/>
          <w:color w:val="000000"/>
          <w:highlight w:val="none"/>
        </w:rPr>
        <w:t>投标文件接收截止时间</w:t>
      </w:r>
      <w:bookmarkStart w:id="0" w:name="OLE_LINK1"/>
      <w:r>
        <w:rPr>
          <w:rFonts w:hint="eastAsia" w:cs="Times New Roman"/>
          <w:color w:val="000000"/>
          <w:highlight w:val="none"/>
        </w:rPr>
        <w:t>：2022年</w:t>
      </w:r>
      <w:r>
        <w:rPr>
          <w:rFonts w:hint="eastAsia" w:cs="Times New Roman"/>
          <w:color w:val="000000"/>
          <w:highlight w:val="none"/>
          <w:lang w:val="en-US" w:eastAsia="zh-CN"/>
        </w:rPr>
        <w:t>9</w:t>
      </w:r>
      <w:r>
        <w:rPr>
          <w:rFonts w:hint="eastAsia" w:cs="Times New Roman"/>
          <w:color w:val="000000"/>
          <w:highlight w:val="none"/>
        </w:rPr>
        <w:t>月</w:t>
      </w:r>
      <w:r>
        <w:rPr>
          <w:rFonts w:hint="eastAsia" w:cs="Times New Roman"/>
          <w:color w:val="000000"/>
          <w:highlight w:val="none"/>
          <w:lang w:val="en-US" w:eastAsia="zh-CN"/>
        </w:rPr>
        <w:t>15</w:t>
      </w:r>
      <w:r>
        <w:rPr>
          <w:rFonts w:hint="eastAsia" w:cs="Times New Roman"/>
          <w:color w:val="000000"/>
          <w:highlight w:val="none"/>
        </w:rPr>
        <w:t>日</w:t>
      </w:r>
      <w:r>
        <w:rPr>
          <w:rFonts w:hint="eastAsia" w:cs="Times New Roman"/>
          <w:color w:val="000000"/>
          <w:highlight w:val="none"/>
          <w:lang w:val="en-US" w:eastAsia="zh-CN"/>
        </w:rPr>
        <w:t>15</w:t>
      </w:r>
      <w:r>
        <w:rPr>
          <w:rFonts w:hint="eastAsia" w:cs="Times New Roman"/>
          <w:color w:val="000000"/>
          <w:highlight w:val="none"/>
        </w:rPr>
        <w:t>:00</w:t>
      </w:r>
      <w:bookmarkEnd w:id="0"/>
      <w:r>
        <w:rPr>
          <w:rFonts w:hint="eastAsia" w:cs="Times New Roman"/>
          <w:color w:val="000000"/>
          <w:highlight w:val="none"/>
        </w:rPr>
        <w:t>时</w:t>
      </w:r>
    </w:p>
    <w:p>
      <w:pPr>
        <w:pStyle w:val="3"/>
        <w:spacing w:before="0" w:beforeAutospacing="0" w:after="0" w:afterAutospacing="0" w:line="360" w:lineRule="auto"/>
        <w:ind w:firstLine="329"/>
        <w:rPr>
          <w:rFonts w:hint="eastAsia" w:cs="Times New Roman"/>
          <w:color w:val="000000"/>
          <w:highlight w:val="none"/>
        </w:rPr>
      </w:pPr>
      <w:r>
        <w:rPr>
          <w:rFonts w:hint="eastAsia" w:cs="Times New Roman"/>
          <w:color w:val="000000"/>
          <w:highlight w:val="none"/>
        </w:rPr>
        <w:t>投标文件接收地点：江苏天源建设集团有限公司一楼会议室（盱眙县淮河北路59号）</w:t>
      </w:r>
    </w:p>
    <w:p>
      <w:pPr>
        <w:pStyle w:val="3"/>
        <w:spacing w:before="0" w:beforeAutospacing="0" w:after="0" w:afterAutospacing="0" w:line="360" w:lineRule="auto"/>
        <w:rPr>
          <w:rFonts w:hint="eastAsia" w:cs="Times New Roman"/>
          <w:b/>
          <w:bCs/>
          <w:color w:val="000000"/>
          <w:highlight w:val="none"/>
        </w:rPr>
      </w:pPr>
      <w:r>
        <w:rPr>
          <w:rFonts w:hint="eastAsia" w:cs="Times New Roman"/>
          <w:b/>
          <w:bCs/>
          <w:color w:val="000000"/>
          <w:highlight w:val="none"/>
        </w:rPr>
        <w:t>7、开标时间及地点</w:t>
      </w:r>
    </w:p>
    <w:p>
      <w:pPr>
        <w:pStyle w:val="3"/>
        <w:spacing w:before="0" w:beforeAutospacing="0" w:after="0" w:afterAutospacing="0" w:line="360" w:lineRule="auto"/>
        <w:ind w:firstLine="329"/>
        <w:rPr>
          <w:rFonts w:cs="Times New Roman"/>
          <w:kern w:val="2"/>
          <w:highlight w:val="none"/>
        </w:rPr>
      </w:pPr>
      <w:r>
        <w:rPr>
          <w:rFonts w:hint="eastAsia" w:cs="Times New Roman"/>
          <w:kern w:val="2"/>
          <w:highlight w:val="none"/>
        </w:rPr>
        <w:t>开标时间：2022年</w:t>
      </w:r>
      <w:r>
        <w:rPr>
          <w:rFonts w:hint="eastAsia" w:cs="Times New Roman"/>
          <w:kern w:val="2"/>
          <w:highlight w:val="none"/>
          <w:lang w:val="en-US" w:eastAsia="zh-CN"/>
        </w:rPr>
        <w:t>9</w:t>
      </w:r>
      <w:r>
        <w:rPr>
          <w:rFonts w:hint="eastAsia" w:cs="Times New Roman"/>
          <w:kern w:val="2"/>
          <w:highlight w:val="none"/>
        </w:rPr>
        <w:t>月</w:t>
      </w:r>
      <w:r>
        <w:rPr>
          <w:rFonts w:hint="eastAsia" w:cs="Times New Roman"/>
          <w:kern w:val="2"/>
          <w:highlight w:val="none"/>
          <w:lang w:val="en-US" w:eastAsia="zh-CN"/>
        </w:rPr>
        <w:t>15</w:t>
      </w:r>
      <w:r>
        <w:rPr>
          <w:rFonts w:hint="eastAsia" w:cs="Times New Roman"/>
          <w:kern w:val="2"/>
          <w:highlight w:val="none"/>
        </w:rPr>
        <w:t>日</w:t>
      </w:r>
      <w:r>
        <w:rPr>
          <w:rFonts w:hint="eastAsia" w:cs="Times New Roman"/>
          <w:kern w:val="2"/>
          <w:highlight w:val="none"/>
          <w:lang w:val="en-US" w:eastAsia="zh-CN"/>
        </w:rPr>
        <w:t>15</w:t>
      </w:r>
      <w:r>
        <w:rPr>
          <w:rFonts w:hint="eastAsia" w:cs="Times New Roman"/>
          <w:kern w:val="2"/>
          <w:highlight w:val="none"/>
        </w:rPr>
        <w:t>:00</w:t>
      </w:r>
    </w:p>
    <w:p>
      <w:pPr>
        <w:pStyle w:val="3"/>
        <w:spacing w:before="0" w:beforeAutospacing="0" w:after="0" w:afterAutospacing="0" w:line="360" w:lineRule="auto"/>
        <w:ind w:firstLine="329"/>
        <w:rPr>
          <w:rFonts w:hint="eastAsia" w:cs="Times New Roman"/>
          <w:kern w:val="2"/>
          <w:highlight w:val="none"/>
        </w:rPr>
      </w:pPr>
      <w:r>
        <w:rPr>
          <w:rFonts w:hint="eastAsia" w:cs="Times New Roman"/>
          <w:kern w:val="2"/>
          <w:highlight w:val="none"/>
        </w:rPr>
        <w:t>开标地点：江苏天源建设集团有限公司一楼会议室（盱眙县淮河北路59号）</w:t>
      </w:r>
    </w:p>
    <w:p>
      <w:pPr>
        <w:widowControl/>
        <w:shd w:val="clear" w:color="auto" w:fill="FFFFFF"/>
        <w:snapToGrid w:val="0"/>
        <w:spacing w:line="400" w:lineRule="exact"/>
        <w:jc w:val="left"/>
        <w:rPr>
          <w:color w:val="333333"/>
          <w:kern w:val="0"/>
          <w:sz w:val="24"/>
          <w:highlight w:val="none"/>
        </w:rPr>
      </w:pPr>
      <w:r>
        <w:rPr>
          <w:rFonts w:hint="eastAsia" w:ascii="宋体" w:hAnsi="宋体"/>
          <w:b/>
          <w:bCs/>
          <w:color w:val="000000"/>
          <w:kern w:val="0"/>
          <w:sz w:val="24"/>
          <w:highlight w:val="none"/>
        </w:rPr>
        <w:t>8、踏勘现场及标前会</w:t>
      </w:r>
    </w:p>
    <w:p>
      <w:pPr>
        <w:widowControl/>
        <w:shd w:val="clear" w:color="auto" w:fill="FFFFFF"/>
        <w:snapToGrid w:val="0"/>
        <w:spacing w:line="400" w:lineRule="exact"/>
        <w:ind w:firstLine="420"/>
        <w:jc w:val="left"/>
        <w:rPr>
          <w:rFonts w:hint="eastAsia" w:ascii="宋体" w:hAnsi="宋体"/>
          <w:color w:val="000000"/>
          <w:kern w:val="0"/>
          <w:sz w:val="24"/>
          <w:highlight w:val="none"/>
        </w:rPr>
      </w:pPr>
      <w:r>
        <w:rPr>
          <w:rFonts w:hint="eastAsia" w:ascii="宋体" w:hAnsi="宋体"/>
          <w:color w:val="000000"/>
          <w:kern w:val="0"/>
          <w:sz w:val="24"/>
          <w:highlight w:val="none"/>
        </w:rPr>
        <w:t>本工程招标人不组织现场踏勘和标前会，供应商可根据需要自行踏勘。</w:t>
      </w:r>
    </w:p>
    <w:p>
      <w:pPr>
        <w:widowControl/>
        <w:shd w:val="clear" w:color="auto" w:fill="FFFFFF"/>
        <w:snapToGrid w:val="0"/>
        <w:spacing w:line="400" w:lineRule="exact"/>
        <w:jc w:val="left"/>
        <w:rPr>
          <w:rFonts w:ascii="宋体" w:hAnsi="宋体"/>
          <w:b/>
          <w:bCs/>
          <w:color w:val="000000"/>
          <w:kern w:val="0"/>
          <w:sz w:val="24"/>
          <w:highlight w:val="none"/>
        </w:rPr>
      </w:pPr>
      <w:r>
        <w:rPr>
          <w:rFonts w:hint="eastAsia" w:ascii="宋体" w:hAnsi="宋体"/>
          <w:b/>
          <w:bCs/>
          <w:color w:val="000000"/>
          <w:kern w:val="0"/>
          <w:sz w:val="24"/>
          <w:highlight w:val="none"/>
        </w:rPr>
        <w:t>9、合同价款的支付</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9.1 预付款</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本工程无预付款。</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9.2材料运送至买方指定地点并负责卸货，卖方按照合同约定的进度交付合同材料并提供相关服务后，买方在收到卖方提交的下列单据并经审核无误后，且材料货物进场经检测合格后支付到场货物价的60%；安装、水压试验、培训、试运行完成后，支付至全部到场货物价的90%；项目完工验收合格后付至已到场货物的97%。</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（1）卖方出具的交货清单正本一份；</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（2）买方签署的收货清单正本一份；</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（3）制造商出具的出厂质量合格证正本一份；</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（4）检测合格报告、合同材料验收证书或进度款支付函正本一份；</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 xml:space="preserve">（5）进度款等额的增值税专用发票正本一份； </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（6）其它。</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9.3质量保证金（3%）</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hd w:val="clear" w:color="auto" w:fill="FFFFFF"/>
        <w:snapToGrid w:val="0"/>
        <w:spacing w:line="400" w:lineRule="exact"/>
        <w:ind w:firstLine="420"/>
        <w:jc w:val="left"/>
        <w:rPr>
          <w:rFonts w:ascii="宋体" w:hAnsi="宋体"/>
          <w:color w:val="000000"/>
          <w:kern w:val="0"/>
          <w:sz w:val="24"/>
          <w:highlight w:val="none"/>
        </w:rPr>
      </w:pPr>
      <w:r>
        <w:rPr>
          <w:rFonts w:hint="eastAsia" w:ascii="宋体" w:hAnsi="宋体"/>
          <w:color w:val="000000"/>
          <w:kern w:val="0"/>
          <w:sz w:val="24"/>
          <w:highlight w:val="none"/>
        </w:rPr>
        <w:t>当投标数量与实际使用数量不一致时，供应商应根据实际使用数量供货，并按实际使用数量结算。</w:t>
      </w:r>
    </w:p>
    <w:p>
      <w:pPr>
        <w:spacing w:line="410" w:lineRule="exact"/>
        <w:ind w:firstLine="482" w:firstLineChars="200"/>
        <w:jc w:val="left"/>
        <w:rPr>
          <w:rFonts w:ascii="宋体" w:hAnsi="宋体"/>
          <w:b/>
          <w:bCs/>
          <w:color w:val="000000"/>
          <w:kern w:val="0"/>
          <w:sz w:val="24"/>
          <w:highlight w:val="none"/>
        </w:rPr>
      </w:pPr>
      <w:r>
        <w:rPr>
          <w:rFonts w:hint="eastAsia" w:ascii="宋体" w:hAnsi="宋体"/>
          <w:b/>
          <w:bCs/>
          <w:color w:val="000000"/>
          <w:kern w:val="0"/>
          <w:sz w:val="24"/>
          <w:highlight w:val="none"/>
        </w:rPr>
        <w:t>10、违约责任</w:t>
      </w:r>
    </w:p>
    <w:p>
      <w:pPr>
        <w:widowControl/>
        <w:shd w:val="clear" w:color="auto" w:fill="FFFFFF"/>
        <w:snapToGrid w:val="0"/>
        <w:spacing w:line="400" w:lineRule="exact"/>
        <w:ind w:firstLine="420"/>
        <w:rPr>
          <w:rFonts w:ascii="宋体" w:hAnsi="宋体"/>
          <w:color w:val="000000"/>
          <w:kern w:val="0"/>
          <w:sz w:val="24"/>
          <w:highlight w:val="none"/>
        </w:rPr>
      </w:pPr>
      <w:r>
        <w:rPr>
          <w:rFonts w:hint="eastAsia" w:ascii="宋体" w:hAnsi="宋体"/>
          <w:color w:val="000000"/>
          <w:sz w:val="24"/>
          <w:highlight w:val="none"/>
        </w:rPr>
        <w:t>10.1管材材料供货时间：</w:t>
      </w:r>
      <w:r>
        <w:rPr>
          <w:rFonts w:hint="eastAsia" w:ascii="宋体" w:hAnsi="宋体"/>
          <w:color w:val="000000"/>
          <w:kern w:val="0"/>
          <w:sz w:val="24"/>
          <w:highlight w:val="none"/>
        </w:rPr>
        <w:t>工期：30日历天。供货时间以买方通知为准</w:t>
      </w:r>
      <w:r>
        <w:rPr>
          <w:rFonts w:ascii="宋体" w:hAnsi="宋体"/>
          <w:color w:val="000000"/>
          <w:sz w:val="24"/>
          <w:highlight w:val="none"/>
        </w:rPr>
        <w:t>。</w:t>
      </w:r>
    </w:p>
    <w:p>
      <w:pPr>
        <w:spacing w:line="410" w:lineRule="exact"/>
        <w:ind w:firstLine="480" w:firstLineChars="200"/>
        <w:jc w:val="left"/>
        <w:rPr>
          <w:rFonts w:ascii="宋体" w:hAnsi="宋体"/>
          <w:color w:val="000000"/>
          <w:sz w:val="24"/>
          <w:highlight w:val="none"/>
        </w:rPr>
      </w:pPr>
      <w:r>
        <w:rPr>
          <w:rFonts w:hint="eastAsia" w:ascii="宋体" w:hAnsi="宋体"/>
          <w:color w:val="000000"/>
          <w:sz w:val="24"/>
          <w:highlight w:val="none"/>
        </w:rPr>
        <w:t>10.2如卖方无正当理由而拖延供货，将受到以下制裁：没收履约担保，加收误期赔偿或终止合同。</w:t>
      </w:r>
    </w:p>
    <w:p>
      <w:pPr>
        <w:spacing w:line="410" w:lineRule="exact"/>
        <w:ind w:firstLine="480" w:firstLineChars="200"/>
        <w:jc w:val="left"/>
        <w:rPr>
          <w:rFonts w:ascii="宋体" w:hAnsi="宋体"/>
          <w:color w:val="000000"/>
          <w:sz w:val="24"/>
          <w:highlight w:val="none"/>
        </w:rPr>
      </w:pPr>
      <w:r>
        <w:rPr>
          <w:rFonts w:hint="eastAsia" w:ascii="宋体" w:hAnsi="宋体"/>
          <w:color w:val="000000"/>
          <w:sz w:val="24"/>
          <w:highlight w:val="none"/>
        </w:rPr>
        <w:t>10.3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spacing w:line="41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10.4误期赔偿：除合同规定外，如果卖方没有按照合同规定的时间供货和提供服务，买方应从货款中扣除误期赔偿费而不影响合同项下的其他补救方法，误期赔偿费按</w:t>
      </w:r>
      <w:r>
        <w:rPr>
          <w:rFonts w:hint="eastAsia" w:ascii="宋体" w:hAnsi="宋体"/>
          <w:color w:val="FF0000"/>
          <w:sz w:val="24"/>
          <w:highlight w:val="none"/>
        </w:rPr>
        <w:t>1</w:t>
      </w:r>
      <w:r>
        <w:rPr>
          <w:rFonts w:hint="eastAsia" w:ascii="宋体" w:hAnsi="宋体"/>
          <w:color w:val="000000"/>
          <w:sz w:val="24"/>
          <w:highlight w:val="none"/>
        </w:rPr>
        <w:t>万元/每天计扣，直至供货或提供服务为止。因卖方供货误期，买方可考虑终止合同。</w:t>
      </w:r>
    </w:p>
    <w:p>
      <w:pPr>
        <w:spacing w:line="360" w:lineRule="auto"/>
        <w:ind w:firstLine="241" w:firstLineChars="100"/>
        <w:textAlignment w:val="baseline"/>
        <w:rPr>
          <w:rFonts w:hint="eastAsia" w:ascii="宋体" w:hAnsi="宋体" w:cs="宋体"/>
          <w:b/>
          <w:bCs/>
          <w:sz w:val="24"/>
          <w:highlight w:val="none"/>
        </w:rPr>
      </w:pPr>
      <w:r>
        <w:rPr>
          <w:rFonts w:hint="eastAsia" w:hAnsi="宋体"/>
          <w:b/>
          <w:bCs/>
          <w:color w:val="000000"/>
          <w:sz w:val="24"/>
          <w:highlight w:val="none"/>
        </w:rPr>
        <w:t>11、</w:t>
      </w:r>
      <w:r>
        <w:rPr>
          <w:rFonts w:hint="eastAsia" w:ascii="宋体" w:hAnsi="宋体" w:cs="宋体"/>
          <w:b/>
          <w:bCs/>
          <w:sz w:val="24"/>
          <w:highlight w:val="none"/>
        </w:rPr>
        <w:t>有关费用：</w:t>
      </w:r>
    </w:p>
    <w:p>
      <w:pPr>
        <w:spacing w:line="360" w:lineRule="auto"/>
        <w:ind w:firstLine="720" w:firstLineChars="300"/>
        <w:textAlignment w:val="baseline"/>
        <w:rPr>
          <w:rFonts w:hint="eastAsia" w:ascii="宋体" w:hAnsi="宋体" w:cs="宋体"/>
          <w:b/>
          <w:bCs/>
          <w:kern w:val="0"/>
          <w:sz w:val="24"/>
          <w:highlight w:val="none"/>
        </w:rPr>
      </w:pPr>
      <w:r>
        <w:rPr>
          <w:rFonts w:hint="eastAsia" w:ascii="宋体" w:hAnsi="宋体" w:cs="宋体"/>
          <w:kern w:val="0"/>
          <w:sz w:val="24"/>
          <w:highlight w:val="none"/>
        </w:rPr>
        <w:t>11.1投标保证金：本工程投标保证金人民币壹万元整，具体支付见招标文件</w:t>
      </w:r>
    </w:p>
    <w:p>
      <w:pPr>
        <w:widowControl/>
        <w:spacing w:line="360" w:lineRule="auto"/>
        <w:ind w:firstLine="720" w:firstLineChars="300"/>
        <w:jc w:val="left"/>
        <w:rPr>
          <w:rFonts w:hint="eastAsia" w:ascii="宋体" w:hAnsi="宋体" w:cs="宋体"/>
          <w:kern w:val="0"/>
          <w:sz w:val="24"/>
          <w:highlight w:val="none"/>
        </w:rPr>
      </w:pPr>
      <w:r>
        <w:rPr>
          <w:rFonts w:hint="eastAsia" w:ascii="宋体" w:hAnsi="宋体" w:cs="宋体"/>
          <w:kern w:val="0"/>
          <w:sz w:val="24"/>
          <w:highlight w:val="none"/>
        </w:rPr>
        <w:t>11.2履约保证金：项目中标价的5%，中标人在招标人签发中标通知书之日起7日内缴纳，否则可视为中标人自动放弃中标，没收投标保证金。货物全部交付验收合格后退还。</w:t>
      </w:r>
    </w:p>
    <w:p>
      <w:pPr>
        <w:widowControl/>
        <w:shd w:val="clear" w:color="auto" w:fill="FFFFFF"/>
        <w:snapToGrid w:val="0"/>
        <w:spacing w:line="400" w:lineRule="exact"/>
        <w:ind w:firstLine="241" w:firstLineChars="100"/>
        <w:jc w:val="left"/>
        <w:rPr>
          <w:rFonts w:ascii="宋体" w:hAnsi="宋体"/>
          <w:b/>
          <w:bCs/>
          <w:color w:val="000000"/>
          <w:kern w:val="0"/>
          <w:sz w:val="24"/>
          <w:highlight w:val="none"/>
        </w:rPr>
      </w:pPr>
      <w:r>
        <w:rPr>
          <w:rFonts w:hint="eastAsia" w:ascii="宋体" w:hAnsi="宋体"/>
          <w:b/>
          <w:bCs/>
          <w:color w:val="000000"/>
          <w:kern w:val="0"/>
          <w:sz w:val="24"/>
          <w:highlight w:val="none"/>
        </w:rPr>
        <w:t>12、资格审查标准、办法</w:t>
      </w:r>
    </w:p>
    <w:p>
      <w:pPr>
        <w:widowControl/>
        <w:shd w:val="clear" w:color="auto" w:fill="FFFFFF"/>
        <w:snapToGrid w:val="0"/>
        <w:spacing w:line="400" w:lineRule="exact"/>
        <w:ind w:firstLine="482" w:firstLineChars="200"/>
        <w:jc w:val="left"/>
        <w:rPr>
          <w:color w:val="333333"/>
          <w:kern w:val="0"/>
          <w:sz w:val="24"/>
          <w:highlight w:val="none"/>
        </w:rPr>
      </w:pPr>
      <w:r>
        <w:rPr>
          <w:rFonts w:hint="eastAsia" w:ascii="宋体" w:hAnsi="宋体"/>
          <w:b/>
          <w:bCs/>
          <w:color w:val="000000"/>
          <w:kern w:val="0"/>
          <w:sz w:val="24"/>
          <w:highlight w:val="none"/>
        </w:rPr>
        <w:t>12.1</w:t>
      </w:r>
      <w:r>
        <w:rPr>
          <w:rFonts w:hint="eastAsia" w:ascii="宋体" w:hAnsi="宋体"/>
          <w:color w:val="000000"/>
          <w:kern w:val="0"/>
          <w:sz w:val="24"/>
          <w:highlight w:val="none"/>
        </w:rPr>
        <w:t>资格审查标准</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439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675" w:type="dxa"/>
            <w:noWrap w:val="0"/>
            <w:tcMar>
              <w:top w:w="0" w:type="dxa"/>
              <w:left w:w="108" w:type="dxa"/>
              <w:bottom w:w="0" w:type="dxa"/>
              <w:right w:w="108" w:type="dxa"/>
            </w:tcMar>
            <w:vAlign w:val="center"/>
          </w:tcPr>
          <w:p>
            <w:pPr>
              <w:widowControl/>
              <w:spacing w:line="340" w:lineRule="exact"/>
              <w:jc w:val="center"/>
              <w:rPr>
                <w:color w:val="333333"/>
                <w:kern w:val="0"/>
                <w:sz w:val="24"/>
                <w:highlight w:val="none"/>
              </w:rPr>
            </w:pPr>
            <w:r>
              <w:rPr>
                <w:rFonts w:hint="eastAsia" w:ascii="宋体" w:hAnsi="宋体"/>
                <w:color w:val="000000"/>
                <w:kern w:val="0"/>
                <w:sz w:val="24"/>
                <w:highlight w:val="none"/>
              </w:rPr>
              <w:t>序号</w:t>
            </w:r>
          </w:p>
        </w:tc>
        <w:tc>
          <w:tcPr>
            <w:tcW w:w="4395" w:type="dxa"/>
            <w:noWrap w:val="0"/>
            <w:tcMar>
              <w:top w:w="0" w:type="dxa"/>
              <w:left w:w="108" w:type="dxa"/>
              <w:bottom w:w="0" w:type="dxa"/>
              <w:right w:w="108" w:type="dxa"/>
            </w:tcMar>
            <w:vAlign w:val="center"/>
          </w:tcPr>
          <w:p>
            <w:pPr>
              <w:widowControl/>
              <w:spacing w:line="340" w:lineRule="exact"/>
              <w:jc w:val="center"/>
              <w:rPr>
                <w:color w:val="333333"/>
                <w:kern w:val="0"/>
                <w:sz w:val="24"/>
                <w:highlight w:val="none"/>
              </w:rPr>
            </w:pPr>
            <w:r>
              <w:rPr>
                <w:rFonts w:hint="eastAsia" w:ascii="宋体" w:hAnsi="宋体"/>
                <w:color w:val="000000"/>
                <w:kern w:val="0"/>
                <w:sz w:val="24"/>
                <w:highlight w:val="none"/>
              </w:rPr>
              <w:t>项目内容</w:t>
            </w:r>
          </w:p>
        </w:tc>
        <w:tc>
          <w:tcPr>
            <w:tcW w:w="3969" w:type="dxa"/>
            <w:noWrap w:val="0"/>
            <w:tcMar>
              <w:top w:w="0" w:type="dxa"/>
              <w:left w:w="108" w:type="dxa"/>
              <w:bottom w:w="0" w:type="dxa"/>
              <w:right w:w="108" w:type="dxa"/>
            </w:tcMar>
            <w:vAlign w:val="center"/>
          </w:tcPr>
          <w:p>
            <w:pPr>
              <w:widowControl/>
              <w:spacing w:line="340" w:lineRule="exact"/>
              <w:jc w:val="center"/>
              <w:rPr>
                <w:color w:val="333333"/>
                <w:kern w:val="0"/>
                <w:sz w:val="24"/>
                <w:highlight w:val="none"/>
              </w:rPr>
            </w:pPr>
            <w:r>
              <w:rPr>
                <w:rFonts w:hint="eastAsia" w:ascii="宋体" w:hAnsi="宋体"/>
                <w:color w:val="000000"/>
                <w:kern w:val="0"/>
                <w:sz w:val="24"/>
                <w:highlight w:val="none"/>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675" w:type="dxa"/>
            <w:noWrap w:val="0"/>
            <w:tcMar>
              <w:top w:w="0" w:type="dxa"/>
              <w:left w:w="108" w:type="dxa"/>
              <w:bottom w:w="0" w:type="dxa"/>
              <w:right w:w="108" w:type="dxa"/>
            </w:tcMar>
            <w:vAlign w:val="center"/>
          </w:tcPr>
          <w:p>
            <w:pPr>
              <w:widowControl/>
              <w:spacing w:line="340" w:lineRule="exact"/>
              <w:jc w:val="center"/>
              <w:rPr>
                <w:color w:val="333333"/>
                <w:kern w:val="0"/>
                <w:sz w:val="24"/>
                <w:highlight w:val="none"/>
              </w:rPr>
            </w:pPr>
            <w:r>
              <w:rPr>
                <w:rFonts w:hint="eastAsia" w:ascii="宋体" w:hAnsi="宋体"/>
                <w:color w:val="000000"/>
                <w:kern w:val="0"/>
                <w:sz w:val="24"/>
                <w:highlight w:val="none"/>
              </w:rPr>
              <w:t>1</w:t>
            </w:r>
          </w:p>
        </w:tc>
        <w:tc>
          <w:tcPr>
            <w:tcW w:w="4395" w:type="dxa"/>
            <w:noWrap w:val="0"/>
            <w:tcMar>
              <w:top w:w="0" w:type="dxa"/>
              <w:left w:w="108" w:type="dxa"/>
              <w:bottom w:w="0" w:type="dxa"/>
              <w:right w:w="108" w:type="dxa"/>
            </w:tcMar>
            <w:vAlign w:val="center"/>
          </w:tcPr>
          <w:p>
            <w:pPr>
              <w:widowControl/>
              <w:spacing w:line="340" w:lineRule="exact"/>
              <w:jc w:val="left"/>
              <w:rPr>
                <w:color w:val="333333"/>
                <w:kern w:val="0"/>
                <w:sz w:val="24"/>
                <w:highlight w:val="none"/>
              </w:rPr>
            </w:pPr>
            <w:r>
              <w:rPr>
                <w:rFonts w:hint="eastAsia" w:ascii="宋体" w:hAnsi="宋体"/>
                <w:color w:val="000000"/>
                <w:kern w:val="0"/>
                <w:sz w:val="24"/>
                <w:highlight w:val="none"/>
              </w:rPr>
              <w:t>投标人应为在中华人民共和国境内注册的货物制造商或代理商，有能力提供本项目中所采购的货物及服务。</w:t>
            </w:r>
          </w:p>
        </w:tc>
        <w:tc>
          <w:tcPr>
            <w:tcW w:w="3969" w:type="dxa"/>
            <w:noWrap w:val="0"/>
            <w:tcMar>
              <w:top w:w="0" w:type="dxa"/>
              <w:left w:w="108" w:type="dxa"/>
              <w:bottom w:w="0" w:type="dxa"/>
              <w:right w:w="108" w:type="dxa"/>
            </w:tcMar>
            <w:vAlign w:val="center"/>
          </w:tcPr>
          <w:p>
            <w:pPr>
              <w:widowControl/>
              <w:spacing w:line="340" w:lineRule="exact"/>
              <w:jc w:val="left"/>
              <w:rPr>
                <w:color w:val="333333"/>
                <w:kern w:val="0"/>
                <w:sz w:val="24"/>
                <w:highlight w:val="none"/>
              </w:rPr>
            </w:pPr>
            <w:r>
              <w:rPr>
                <w:rFonts w:hint="eastAsia" w:ascii="宋体" w:hAnsi="宋体"/>
                <w:color w:val="000000"/>
                <w:kern w:val="0"/>
                <w:sz w:val="24"/>
                <w:highlight w:val="none"/>
              </w:rPr>
              <w:t>提供投标人有效的营业执照，代理商须提供厂家授权书。</w:t>
            </w:r>
            <w:r>
              <w:rPr>
                <w:rFonts w:hint="eastAsia" w:ascii="宋体" w:hAnsi="宋体"/>
                <w:b/>
                <w:bCs/>
                <w:color w:val="000000"/>
                <w:kern w:val="0"/>
                <w:sz w:val="24"/>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675" w:type="dxa"/>
            <w:noWrap w:val="0"/>
            <w:tcMar>
              <w:top w:w="0" w:type="dxa"/>
              <w:left w:w="108" w:type="dxa"/>
              <w:bottom w:w="0" w:type="dxa"/>
              <w:right w:w="108" w:type="dxa"/>
            </w:tcMar>
            <w:vAlign w:val="center"/>
          </w:tcPr>
          <w:p>
            <w:pPr>
              <w:widowControl/>
              <w:spacing w:line="340" w:lineRule="exact"/>
              <w:jc w:val="center"/>
              <w:rPr>
                <w:rFonts w:hint="eastAsia" w:eastAsia="宋体"/>
                <w:color w:val="333333"/>
                <w:kern w:val="0"/>
                <w:sz w:val="24"/>
                <w:highlight w:val="none"/>
                <w:lang w:eastAsia="zh-CN"/>
              </w:rPr>
            </w:pPr>
            <w:r>
              <w:rPr>
                <w:rFonts w:hint="eastAsia" w:ascii="宋体" w:hAnsi="宋体"/>
                <w:color w:val="000000"/>
                <w:kern w:val="0"/>
                <w:sz w:val="24"/>
                <w:highlight w:val="none"/>
                <w:lang w:val="en-US" w:eastAsia="zh-CN"/>
              </w:rPr>
              <w:t>2</w:t>
            </w:r>
          </w:p>
        </w:tc>
        <w:tc>
          <w:tcPr>
            <w:tcW w:w="4395" w:type="dxa"/>
            <w:noWrap w:val="0"/>
            <w:tcMar>
              <w:top w:w="0" w:type="dxa"/>
              <w:left w:w="108" w:type="dxa"/>
              <w:bottom w:w="0" w:type="dxa"/>
              <w:right w:w="108" w:type="dxa"/>
            </w:tcMar>
            <w:vAlign w:val="center"/>
          </w:tcPr>
          <w:p>
            <w:pPr>
              <w:spacing w:line="340" w:lineRule="exact"/>
              <w:jc w:val="left"/>
              <w:rPr>
                <w:color w:val="333333"/>
                <w:kern w:val="0"/>
                <w:sz w:val="24"/>
                <w:highlight w:val="none"/>
              </w:rPr>
            </w:pPr>
            <w:r>
              <w:rPr>
                <w:rFonts w:hint="eastAsia" w:ascii="宋体" w:hAnsi="宋体"/>
                <w:color w:val="000000"/>
                <w:kern w:val="0"/>
                <w:sz w:val="24"/>
                <w:highlight w:val="none"/>
              </w:rPr>
              <w:t>提供合法有效的</w:t>
            </w:r>
            <w:r>
              <w:rPr>
                <w:rFonts w:hint="eastAsia" w:hAnsi="宋体"/>
                <w:color w:val="000000"/>
                <w:kern w:val="0"/>
                <w:sz w:val="24"/>
                <w:highlight w:val="none"/>
              </w:rPr>
              <w:t>法定代表人身份证明和</w:t>
            </w:r>
            <w:r>
              <w:rPr>
                <w:rFonts w:hint="eastAsia" w:ascii="宋体" w:hAnsi="宋体"/>
                <w:color w:val="000000"/>
                <w:kern w:val="0"/>
                <w:sz w:val="24"/>
                <w:highlight w:val="none"/>
              </w:rPr>
              <w:t>授权委托书（按照招标文件格式填写）</w:t>
            </w:r>
          </w:p>
        </w:tc>
        <w:tc>
          <w:tcPr>
            <w:tcW w:w="3969" w:type="dxa"/>
            <w:noWrap w:val="0"/>
            <w:tcMar>
              <w:top w:w="0" w:type="dxa"/>
              <w:left w:w="108" w:type="dxa"/>
              <w:bottom w:w="0" w:type="dxa"/>
              <w:right w:w="108" w:type="dxa"/>
            </w:tcMar>
            <w:vAlign w:val="center"/>
          </w:tcPr>
          <w:p>
            <w:pPr>
              <w:spacing w:line="340" w:lineRule="exact"/>
              <w:jc w:val="left"/>
              <w:rPr>
                <w:color w:val="333333"/>
                <w:kern w:val="0"/>
                <w:sz w:val="24"/>
                <w:highlight w:val="none"/>
              </w:rPr>
            </w:pPr>
            <w:r>
              <w:rPr>
                <w:rFonts w:hint="eastAsia" w:ascii="宋体" w:hAnsi="宋体"/>
                <w:color w:val="000000"/>
                <w:kern w:val="0"/>
                <w:sz w:val="24"/>
                <w:highlight w:val="none"/>
              </w:rPr>
              <w:t>提供证明文件。</w:t>
            </w:r>
            <w:r>
              <w:rPr>
                <w:rFonts w:hint="eastAsia" w:ascii="宋体" w:hAnsi="宋体"/>
                <w:b/>
                <w:bCs/>
                <w:color w:val="000000"/>
                <w:kern w:val="0"/>
                <w:sz w:val="24"/>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jc w:val="center"/>
        </w:trPr>
        <w:tc>
          <w:tcPr>
            <w:tcW w:w="675" w:type="dxa"/>
            <w:noWrap w:val="0"/>
            <w:tcMar>
              <w:top w:w="0" w:type="dxa"/>
              <w:left w:w="108" w:type="dxa"/>
              <w:bottom w:w="0" w:type="dxa"/>
              <w:right w:w="108" w:type="dxa"/>
            </w:tcMar>
            <w:vAlign w:val="center"/>
          </w:tcPr>
          <w:p>
            <w:pPr>
              <w:spacing w:line="340" w:lineRule="exact"/>
              <w:jc w:val="center"/>
              <w:rPr>
                <w:rFonts w:hint="eastAsia" w:ascii="宋体" w:hAnsi="宋体" w:eastAsia="宋体"/>
                <w:color w:val="000000"/>
                <w:kern w:val="0"/>
                <w:sz w:val="24"/>
                <w:highlight w:val="none"/>
                <w:lang w:eastAsia="zh-CN"/>
              </w:rPr>
            </w:pPr>
            <w:r>
              <w:rPr>
                <w:rFonts w:hint="eastAsia" w:ascii="宋体" w:hAnsi="宋体"/>
                <w:color w:val="000000"/>
                <w:kern w:val="0"/>
                <w:sz w:val="24"/>
                <w:highlight w:val="none"/>
                <w:lang w:val="en-US" w:eastAsia="zh-CN"/>
              </w:rPr>
              <w:t>3</w:t>
            </w:r>
          </w:p>
        </w:tc>
        <w:tc>
          <w:tcPr>
            <w:tcW w:w="4395" w:type="dxa"/>
            <w:noWrap w:val="0"/>
            <w:tcMar>
              <w:top w:w="0" w:type="dxa"/>
              <w:left w:w="108" w:type="dxa"/>
              <w:bottom w:w="0" w:type="dxa"/>
              <w:right w:w="108" w:type="dxa"/>
            </w:tcMar>
            <w:vAlign w:val="center"/>
          </w:tcPr>
          <w:p>
            <w:pPr>
              <w:spacing w:line="340" w:lineRule="exact"/>
              <w:jc w:val="left"/>
              <w:rPr>
                <w:rFonts w:hint="eastAsia" w:ascii="宋体" w:hAnsi="宋体"/>
                <w:color w:val="000000"/>
                <w:kern w:val="0"/>
                <w:sz w:val="24"/>
                <w:highlight w:val="none"/>
              </w:rPr>
            </w:pPr>
            <w:r>
              <w:rPr>
                <w:rFonts w:hint="eastAsia" w:ascii="宋体" w:hAnsi="宋体"/>
                <w:color w:val="000000"/>
                <w:kern w:val="0"/>
                <w:sz w:val="24"/>
                <w:highlight w:val="none"/>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p>
        </w:tc>
        <w:tc>
          <w:tcPr>
            <w:tcW w:w="3969" w:type="dxa"/>
            <w:noWrap w:val="0"/>
            <w:tcMar>
              <w:top w:w="0" w:type="dxa"/>
              <w:left w:w="108" w:type="dxa"/>
              <w:bottom w:w="0" w:type="dxa"/>
              <w:right w:w="108" w:type="dxa"/>
            </w:tcMar>
            <w:vAlign w:val="center"/>
          </w:tcPr>
          <w:p>
            <w:pPr>
              <w:spacing w:line="340" w:lineRule="exact"/>
              <w:jc w:val="left"/>
              <w:rPr>
                <w:rFonts w:hint="eastAsia" w:ascii="宋体" w:hAnsi="宋体"/>
                <w:color w:val="000000"/>
                <w:kern w:val="0"/>
                <w:sz w:val="24"/>
                <w:highlight w:val="none"/>
              </w:rPr>
            </w:pPr>
            <w:r>
              <w:rPr>
                <w:rFonts w:hint="eastAsia" w:ascii="宋体" w:hAnsi="宋体"/>
                <w:color w:val="000000"/>
                <w:kern w:val="0"/>
                <w:sz w:val="24"/>
                <w:highlight w:val="none"/>
              </w:rPr>
              <w:t>提供承诺书,</w:t>
            </w:r>
            <w:r>
              <w:rPr>
                <w:rFonts w:hint="eastAsia" w:ascii="宋体" w:hAnsi="宋体"/>
                <w:b/>
                <w:bCs/>
                <w:color w:val="000000"/>
                <w:kern w:val="0"/>
                <w:sz w:val="24"/>
                <w:highlight w:val="none"/>
              </w:rPr>
              <w:t>若代理供应商投标则需提供（生产厂家和代理供应商）两个承诺书(格式十)；若生产厂家投标则需提供一个生产厂家承诺书(格式十)</w:t>
            </w:r>
            <w:r>
              <w:rPr>
                <w:rFonts w:hint="eastAsia" w:ascii="宋体" w:hAnsi="宋体"/>
                <w:color w:val="000000"/>
                <w:kern w:val="0"/>
                <w:sz w:val="24"/>
                <w:highlight w:val="none"/>
              </w:rPr>
              <w:t>。</w:t>
            </w:r>
            <w:r>
              <w:rPr>
                <w:rFonts w:hint="eastAsia" w:ascii="宋体" w:hAnsi="宋体"/>
                <w:b/>
                <w:bCs/>
                <w:color w:val="000000"/>
                <w:kern w:val="0"/>
                <w:sz w:val="24"/>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1" w:hRule="atLeast"/>
          <w:jc w:val="center"/>
        </w:trPr>
        <w:tc>
          <w:tcPr>
            <w:tcW w:w="675" w:type="dxa"/>
            <w:noWrap w:val="0"/>
            <w:tcMar>
              <w:top w:w="0" w:type="dxa"/>
              <w:left w:w="108" w:type="dxa"/>
              <w:bottom w:w="0" w:type="dxa"/>
              <w:right w:w="108" w:type="dxa"/>
            </w:tcMar>
            <w:vAlign w:val="center"/>
          </w:tcPr>
          <w:p>
            <w:pPr>
              <w:widowControl/>
              <w:spacing w:line="340" w:lineRule="exact"/>
              <w:jc w:val="center"/>
              <w:rPr>
                <w:rFonts w:hint="eastAsia" w:eastAsia="宋体"/>
                <w:color w:val="333333"/>
                <w:kern w:val="0"/>
                <w:sz w:val="24"/>
                <w:highlight w:val="none"/>
                <w:lang w:eastAsia="zh-CN"/>
              </w:rPr>
            </w:pPr>
            <w:r>
              <w:rPr>
                <w:rFonts w:hint="eastAsia" w:ascii="宋体" w:hAnsi="宋体"/>
                <w:color w:val="333333"/>
                <w:kern w:val="0"/>
                <w:sz w:val="24"/>
                <w:highlight w:val="none"/>
                <w:lang w:val="en-US" w:eastAsia="zh-CN"/>
              </w:rPr>
              <w:t>4</w:t>
            </w:r>
          </w:p>
        </w:tc>
        <w:tc>
          <w:tcPr>
            <w:tcW w:w="4395" w:type="dxa"/>
            <w:noWrap w:val="0"/>
            <w:tcMar>
              <w:top w:w="0" w:type="dxa"/>
              <w:left w:w="108" w:type="dxa"/>
              <w:bottom w:w="0" w:type="dxa"/>
              <w:right w:w="108" w:type="dxa"/>
            </w:tcMar>
            <w:vAlign w:val="center"/>
          </w:tcPr>
          <w:p>
            <w:pPr>
              <w:widowControl/>
              <w:spacing w:line="340" w:lineRule="exact"/>
              <w:jc w:val="left"/>
              <w:rPr>
                <w:rFonts w:hint="eastAsia" w:ascii="宋体" w:hAnsi="宋体"/>
                <w:color w:val="000000"/>
                <w:kern w:val="0"/>
                <w:sz w:val="24"/>
                <w:highlight w:val="none"/>
              </w:rPr>
            </w:pPr>
            <w:r>
              <w:rPr>
                <w:rFonts w:hint="eastAsia" w:ascii="宋体" w:hAnsi="宋体"/>
                <w:color w:val="000000"/>
                <w:kern w:val="0"/>
                <w:sz w:val="24"/>
                <w:highlight w:val="none"/>
              </w:rPr>
              <w:t>生产厂家和经销商不得存在被工商行政管理机关在全国企业信用信息公示系统中列入严重违法失信企业名单的情形。</w:t>
            </w:r>
          </w:p>
        </w:tc>
        <w:tc>
          <w:tcPr>
            <w:tcW w:w="3969" w:type="dxa"/>
            <w:noWrap w:val="0"/>
            <w:tcMar>
              <w:top w:w="0" w:type="dxa"/>
              <w:left w:w="108" w:type="dxa"/>
              <w:bottom w:w="0" w:type="dxa"/>
              <w:right w:w="108" w:type="dxa"/>
            </w:tcMar>
            <w:vAlign w:val="center"/>
          </w:tcPr>
          <w:p>
            <w:pPr>
              <w:widowControl/>
              <w:spacing w:line="340" w:lineRule="exact"/>
              <w:jc w:val="left"/>
              <w:rPr>
                <w:rFonts w:hint="eastAsia" w:ascii="宋体" w:hAnsi="宋体"/>
                <w:color w:val="000000"/>
                <w:kern w:val="0"/>
                <w:sz w:val="24"/>
                <w:highlight w:val="none"/>
              </w:rPr>
            </w:pPr>
            <w:r>
              <w:rPr>
                <w:rFonts w:hint="eastAsia" w:ascii="宋体" w:hAnsi="宋体"/>
                <w:color w:val="000000"/>
                <w:kern w:val="0"/>
                <w:sz w:val="24"/>
                <w:highlight w:val="none"/>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9" w:hRule="atLeast"/>
          <w:jc w:val="center"/>
        </w:trPr>
        <w:tc>
          <w:tcPr>
            <w:tcW w:w="675" w:type="dxa"/>
            <w:noWrap w:val="0"/>
            <w:tcMar>
              <w:top w:w="0" w:type="dxa"/>
              <w:left w:w="108" w:type="dxa"/>
              <w:bottom w:w="0" w:type="dxa"/>
              <w:right w:w="108" w:type="dxa"/>
            </w:tcMar>
            <w:vAlign w:val="center"/>
          </w:tcPr>
          <w:p>
            <w:pPr>
              <w:widowControl/>
              <w:spacing w:line="340" w:lineRule="exact"/>
              <w:jc w:val="center"/>
              <w:rPr>
                <w:rFonts w:hint="eastAsia" w:eastAsia="宋体"/>
                <w:color w:val="333333"/>
                <w:kern w:val="0"/>
                <w:sz w:val="24"/>
                <w:highlight w:val="none"/>
                <w:lang w:eastAsia="zh-CN"/>
              </w:rPr>
            </w:pPr>
            <w:r>
              <w:rPr>
                <w:rFonts w:hint="eastAsia" w:ascii="宋体" w:hAnsi="宋体"/>
                <w:color w:val="333333"/>
                <w:kern w:val="0"/>
                <w:sz w:val="24"/>
                <w:highlight w:val="none"/>
                <w:lang w:val="en-US" w:eastAsia="zh-CN"/>
              </w:rPr>
              <w:t>5</w:t>
            </w:r>
          </w:p>
        </w:tc>
        <w:tc>
          <w:tcPr>
            <w:tcW w:w="4395" w:type="dxa"/>
            <w:noWrap w:val="0"/>
            <w:tcMar>
              <w:top w:w="0" w:type="dxa"/>
              <w:left w:w="108" w:type="dxa"/>
              <w:bottom w:w="0" w:type="dxa"/>
              <w:right w:w="108" w:type="dxa"/>
            </w:tcMar>
            <w:vAlign w:val="center"/>
          </w:tcPr>
          <w:p>
            <w:pPr>
              <w:widowControl/>
              <w:spacing w:line="340" w:lineRule="exact"/>
              <w:jc w:val="left"/>
              <w:rPr>
                <w:color w:val="333333"/>
                <w:kern w:val="0"/>
                <w:sz w:val="24"/>
                <w:highlight w:val="none"/>
              </w:rPr>
            </w:pPr>
            <w:r>
              <w:rPr>
                <w:rFonts w:hint="eastAsia" w:ascii="宋体" w:hAnsi="宋体"/>
                <w:color w:val="000000"/>
                <w:kern w:val="0"/>
                <w:sz w:val="24"/>
                <w:highlight w:val="none"/>
              </w:rPr>
              <w:t>生产厂家和经销商不得存在被最高人民法院在“信用中国”网站（www.creditchina.gov.cn）或各级信用信息共享平台中列入失信被执行人名单的情形。</w:t>
            </w:r>
          </w:p>
        </w:tc>
        <w:tc>
          <w:tcPr>
            <w:tcW w:w="3969" w:type="dxa"/>
            <w:noWrap w:val="0"/>
            <w:tcMar>
              <w:top w:w="0" w:type="dxa"/>
              <w:left w:w="108" w:type="dxa"/>
              <w:bottom w:w="0" w:type="dxa"/>
              <w:right w:w="108" w:type="dxa"/>
            </w:tcMar>
            <w:vAlign w:val="center"/>
          </w:tcPr>
          <w:p>
            <w:pPr>
              <w:widowControl/>
              <w:spacing w:line="340" w:lineRule="exact"/>
              <w:jc w:val="left"/>
              <w:rPr>
                <w:color w:val="333333"/>
                <w:kern w:val="0"/>
                <w:sz w:val="24"/>
                <w:highlight w:val="none"/>
              </w:rPr>
            </w:pPr>
            <w:r>
              <w:rPr>
                <w:rFonts w:hint="eastAsia" w:ascii="宋体" w:hAnsi="宋体"/>
                <w:color w:val="000000"/>
                <w:kern w:val="0"/>
                <w:sz w:val="24"/>
                <w:highlight w:val="none"/>
              </w:rPr>
              <w:t>由招标人在评标前，查询投标人是否被最高人民法院在“信用中国”网站或各级信用信息共享平台中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82" w:firstLineChars="200"/>
        <w:jc w:val="left"/>
        <w:rPr>
          <w:rFonts w:hint="eastAsia"/>
          <w:kern w:val="0"/>
          <w:sz w:val="24"/>
          <w:highlight w:val="none"/>
        </w:rPr>
      </w:pPr>
      <w:r>
        <w:rPr>
          <w:rFonts w:hint="eastAsia" w:ascii="宋体" w:hAnsi="宋体"/>
          <w:b/>
          <w:color w:val="000000"/>
          <w:kern w:val="0"/>
          <w:sz w:val="24"/>
          <w:highlight w:val="none"/>
        </w:rPr>
        <w:t>说明：上述各项如有虚假一经发现，将取消其资格后审合格资格；如已中标的，将取消中标人资格，对招标人造成损失的依法赔偿，并保留追究其法律责任的权利。</w:t>
      </w:r>
    </w:p>
    <w:p>
      <w:pPr>
        <w:spacing w:line="400" w:lineRule="exact"/>
        <w:ind w:firstLine="480" w:firstLineChars="200"/>
        <w:rPr>
          <w:color w:val="333333"/>
          <w:kern w:val="0"/>
          <w:sz w:val="24"/>
          <w:highlight w:val="none"/>
        </w:rPr>
      </w:pPr>
      <w:r>
        <w:rPr>
          <w:rFonts w:hint="eastAsia"/>
          <w:kern w:val="0"/>
          <w:sz w:val="24"/>
          <w:highlight w:val="none"/>
        </w:rPr>
        <w:t>12.2评标办法</w:t>
      </w:r>
    </w:p>
    <w:p>
      <w:pPr>
        <w:widowControl/>
        <w:shd w:val="clear" w:color="auto" w:fill="FFFFFF"/>
        <w:snapToGrid w:val="0"/>
        <w:spacing w:line="400" w:lineRule="exact"/>
        <w:ind w:firstLine="480" w:firstLineChars="200"/>
        <w:jc w:val="left"/>
        <w:rPr>
          <w:rFonts w:ascii="宋体" w:hAnsi="宋体" w:cs="宋体"/>
          <w:b/>
          <w:bCs/>
          <w:sz w:val="24"/>
          <w:highlight w:val="none"/>
          <w:u w:val="single"/>
          <w:lang w:val="zh-TW"/>
        </w:rPr>
      </w:pPr>
      <w:r>
        <w:rPr>
          <w:rFonts w:hint="eastAsia" w:ascii="宋体" w:hAnsi="宋体" w:cs="宋体"/>
          <w:sz w:val="24"/>
          <w:highlight w:val="none"/>
          <w:lang w:val="zh-TW"/>
        </w:rPr>
        <w:t>该项目采用</w:t>
      </w:r>
      <w:r>
        <w:rPr>
          <w:rFonts w:hint="eastAsia" w:ascii="宋体" w:hAnsi="宋体" w:cs="宋体"/>
          <w:b/>
          <w:bCs/>
          <w:sz w:val="24"/>
          <w:highlight w:val="none"/>
          <w:u w:val="single"/>
          <w:lang w:val="zh-TW"/>
        </w:rPr>
        <w:t>经评审最低投标价法</w:t>
      </w:r>
      <w:r>
        <w:rPr>
          <w:rFonts w:ascii="宋体" w:hAnsi="宋体" w:cs="宋体"/>
          <w:b/>
          <w:bCs/>
          <w:sz w:val="24"/>
          <w:highlight w:val="none"/>
          <w:u w:val="single"/>
          <w:lang w:val="zh-TW"/>
        </w:rPr>
        <w:t>。</w:t>
      </w:r>
    </w:p>
    <w:p>
      <w:pPr>
        <w:widowControl/>
        <w:shd w:val="clear" w:color="auto" w:fill="FFFFFF"/>
        <w:snapToGrid w:val="0"/>
        <w:spacing w:line="400" w:lineRule="atLeast"/>
        <w:ind w:firstLine="420"/>
        <w:jc w:val="left"/>
        <w:rPr>
          <w:color w:val="333333"/>
          <w:kern w:val="0"/>
          <w:sz w:val="24"/>
          <w:highlight w:val="none"/>
        </w:rPr>
      </w:pPr>
      <w:r>
        <w:rPr>
          <w:rFonts w:hint="eastAsia" w:ascii="宋体" w:hAnsi="宋体"/>
          <w:color w:val="000000"/>
          <w:kern w:val="0"/>
          <w:sz w:val="24"/>
          <w:highlight w:val="none"/>
        </w:rPr>
        <w:t>13、联系方式</w:t>
      </w:r>
    </w:p>
    <w:p>
      <w:pPr>
        <w:widowControl/>
        <w:shd w:val="clear" w:color="auto" w:fill="FFFFFF"/>
        <w:snapToGrid w:val="0"/>
        <w:spacing w:line="400" w:lineRule="atLeast"/>
        <w:ind w:firstLine="420"/>
        <w:jc w:val="left"/>
        <w:rPr>
          <w:color w:val="333333"/>
          <w:kern w:val="0"/>
          <w:sz w:val="24"/>
          <w:highlight w:val="none"/>
        </w:rPr>
      </w:pPr>
      <w:r>
        <w:rPr>
          <w:rFonts w:hint="eastAsia" w:ascii="宋体" w:hAnsi="宋体"/>
          <w:color w:val="000000"/>
          <w:kern w:val="0"/>
          <w:sz w:val="24"/>
          <w:highlight w:val="none"/>
        </w:rPr>
        <w:t>招标人：江苏天源建设集团有限公司</w:t>
      </w:r>
    </w:p>
    <w:p>
      <w:pPr>
        <w:widowControl/>
        <w:shd w:val="clear" w:color="auto" w:fill="FFFFFF"/>
        <w:snapToGrid w:val="0"/>
        <w:spacing w:line="400" w:lineRule="atLeast"/>
        <w:ind w:firstLine="420"/>
        <w:jc w:val="left"/>
        <w:rPr>
          <w:color w:val="333333"/>
          <w:kern w:val="0"/>
          <w:sz w:val="24"/>
          <w:highlight w:val="none"/>
        </w:rPr>
      </w:pPr>
      <w:r>
        <w:rPr>
          <w:rFonts w:hint="eastAsia" w:ascii="宋体" w:hAnsi="宋体"/>
          <w:color w:val="000000"/>
          <w:kern w:val="0"/>
          <w:sz w:val="24"/>
          <w:highlight w:val="none"/>
        </w:rPr>
        <w:t>地址：盱眙县淮河北路59号</w:t>
      </w:r>
    </w:p>
    <w:p>
      <w:pPr>
        <w:widowControl/>
        <w:shd w:val="clear" w:color="auto" w:fill="FFFFFF"/>
        <w:snapToGrid w:val="0"/>
        <w:spacing w:line="400" w:lineRule="atLeast"/>
        <w:ind w:firstLine="420"/>
        <w:jc w:val="left"/>
        <w:rPr>
          <w:color w:val="333333"/>
          <w:kern w:val="0"/>
          <w:sz w:val="24"/>
          <w:highlight w:val="none"/>
        </w:rPr>
      </w:pPr>
      <w:r>
        <w:rPr>
          <w:rFonts w:hint="eastAsia" w:ascii="宋体" w:hAnsi="宋体"/>
          <w:color w:val="000000"/>
          <w:kern w:val="0"/>
          <w:sz w:val="24"/>
          <w:highlight w:val="none"/>
        </w:rPr>
        <w:t>联系人：杨婷婷</w:t>
      </w:r>
      <w:r>
        <w:rPr>
          <w:rFonts w:hint="eastAsia"/>
          <w:sz w:val="24"/>
          <w:highlight w:val="none"/>
        </w:rPr>
        <w:t xml:space="preserve">      电话：13915177051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39D726C7"/>
    <w:rsid w:val="0482426B"/>
    <w:rsid w:val="39D7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basedOn w:val="1"/>
    <w:next w:val="1"/>
    <w:qFormat/>
    <w:uiPriority w:val="0"/>
    <w:pPr>
      <w:adjustRightInd w:val="0"/>
      <w:spacing w:line="360" w:lineRule="atLeast"/>
      <w:textAlignment w:val="baseline"/>
    </w:pPr>
    <w:rPr>
      <w:rFonts w:ascii="宋体"/>
      <w:kern w:val="0"/>
      <w:sz w:val="36"/>
      <w:szCs w:val="20"/>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2877</Words>
  <Characters>3119</Characters>
  <Lines>0</Lines>
  <Paragraphs>0</Paragraphs>
  <TotalTime>26</TotalTime>
  <ScaleCrop>false</ScaleCrop>
  <LinksUpToDate>false</LinksUpToDate>
  <CharactersWithSpaces>3181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2022-09-07T06:45:00Z</dcterms:created>
  <dc:creator>Administrator</dc:creator>
  <cp:lastModifiedBy>Administrator</cp:lastModifiedBy>
  <dcterms:modified xsi:type="dcterms:W3CDTF">2022-09-07T08:45:38Z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73CF0290270549C0864447335EBF10C3</vt:lpwstr>
  </property>
</Properties>
</file>