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1"/>
        <w:rPr>
          <w:rFonts w:ascii="宋体" w:hAnsi="宋体"/>
          <w:b/>
          <w:bCs/>
          <w:color w:val="000000"/>
          <w:kern w:val="36"/>
          <w:sz w:val="32"/>
          <w:szCs w:val="32"/>
        </w:rPr>
      </w:pPr>
      <w:bookmarkStart w:id="0" w:name="_Toc346996945"/>
      <w:bookmarkStart w:id="1" w:name="_Toc458585566"/>
      <w:bookmarkStart w:id="2" w:name="_Toc184635052"/>
      <w:r>
        <w:rPr>
          <w:rFonts w:ascii="宋体" w:hAnsi="宋体"/>
          <w:b/>
          <w:bCs/>
          <w:color w:val="000000"/>
          <w:kern w:val="36"/>
          <w:sz w:val="32"/>
          <w:szCs w:val="32"/>
        </w:rPr>
        <w:t xml:space="preserve"> 招标公告</w:t>
      </w:r>
      <w:bookmarkEnd w:id="0"/>
      <w:bookmarkEnd w:id="1"/>
      <w:bookmarkEnd w:id="2"/>
    </w:p>
    <w:p>
      <w:pPr>
        <w:widowControl/>
        <w:shd w:val="clear" w:color="auto" w:fill="FFFFFF"/>
        <w:snapToGrid w:val="0"/>
        <w:spacing w:before="156" w:after="156" w:line="420" w:lineRule="atLeast"/>
        <w:jc w:val="center"/>
        <w:rPr>
          <w:color w:val="333333"/>
          <w:kern w:val="0"/>
          <w:sz w:val="32"/>
          <w:szCs w:val="32"/>
        </w:rPr>
      </w:pPr>
      <w:r>
        <w:rPr>
          <w:rFonts w:hint="eastAsia" w:ascii="宋体" w:hAnsi="宋体"/>
          <w:b/>
          <w:bCs/>
          <w:color w:val="000000"/>
          <w:kern w:val="0"/>
          <w:sz w:val="32"/>
          <w:szCs w:val="32"/>
        </w:rPr>
        <w:t>盱眙县2022年度农村供水保障项目输水设备采购项目</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1、招标条件</w:t>
      </w:r>
    </w:p>
    <w:p>
      <w:pPr>
        <w:widowControl/>
        <w:shd w:val="clear" w:color="auto" w:fill="FFFFFF"/>
        <w:snapToGrid w:val="0"/>
        <w:spacing w:line="400" w:lineRule="exact"/>
        <w:ind w:firstLine="420"/>
        <w:rPr>
          <w:color w:val="333333"/>
          <w:kern w:val="0"/>
          <w:sz w:val="24"/>
        </w:rPr>
      </w:pPr>
      <w:r>
        <w:rPr>
          <w:rFonts w:hint="eastAsia" w:ascii="宋体" w:hAnsi="宋体"/>
          <w:color w:val="000000"/>
          <w:kern w:val="0"/>
          <w:sz w:val="24"/>
        </w:rPr>
        <w:t>本招标项目</w:t>
      </w:r>
      <w:r>
        <w:rPr>
          <w:rFonts w:hint="eastAsia" w:ascii="宋体" w:hAnsi="宋体"/>
          <w:color w:val="000000"/>
          <w:kern w:val="0"/>
          <w:sz w:val="24"/>
          <w:u w:val="single"/>
        </w:rPr>
        <w:t>盱眙县2022年度农村供水保障</w:t>
      </w:r>
      <w:r>
        <w:rPr>
          <w:rFonts w:hint="eastAsia" w:ascii="宋体" w:hAnsi="宋体"/>
          <w:color w:val="000000"/>
          <w:kern w:val="0"/>
          <w:sz w:val="24"/>
        </w:rPr>
        <w:t>，招标人为</w:t>
      </w:r>
      <w:r>
        <w:rPr>
          <w:rFonts w:hint="eastAsia" w:ascii="宋体" w:hAnsi="宋体"/>
          <w:color w:val="000000"/>
          <w:kern w:val="0"/>
          <w:sz w:val="24"/>
          <w:u w:val="single"/>
        </w:rPr>
        <w:t>江苏天源建设集团有限公司</w:t>
      </w:r>
      <w:r>
        <w:rPr>
          <w:rFonts w:hint="eastAsia" w:ascii="宋体" w:hAnsi="宋体"/>
          <w:color w:val="000000"/>
          <w:kern w:val="0"/>
          <w:sz w:val="24"/>
        </w:rPr>
        <w:t>，招标项目资金来自</w:t>
      </w:r>
      <w:r>
        <w:rPr>
          <w:rFonts w:hint="eastAsia" w:ascii="宋体" w:hAnsi="宋体"/>
          <w:color w:val="000000"/>
          <w:kern w:val="0"/>
          <w:sz w:val="24"/>
          <w:u w:val="single"/>
        </w:rPr>
        <w:t xml:space="preserve"> 自筹</w:t>
      </w:r>
      <w:r>
        <w:rPr>
          <w:rFonts w:hint="eastAsia" w:ascii="宋体" w:hAnsi="宋体"/>
          <w:color w:val="000000"/>
          <w:kern w:val="0"/>
          <w:sz w:val="24"/>
        </w:rPr>
        <w:t>资金已落实。该项目已具备招标条件，现对该项目</w:t>
      </w:r>
      <w:r>
        <w:rPr>
          <w:rFonts w:hint="eastAsia" w:ascii="宋体" w:hAnsi="宋体"/>
          <w:color w:val="000000"/>
          <w:kern w:val="0"/>
          <w:sz w:val="24"/>
          <w:u w:val="single"/>
        </w:rPr>
        <w:t>盱眙县2022年度农村供水保障项目输水设备采购项目</w:t>
      </w:r>
      <w:r>
        <w:rPr>
          <w:rFonts w:hint="eastAsia" w:ascii="宋体" w:hAnsi="宋体"/>
          <w:color w:val="000000"/>
          <w:kern w:val="0"/>
          <w:sz w:val="24"/>
        </w:rPr>
        <w:t>进行公开招标。</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2、项目概况与招标范围</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盱眙县2022年度农村供水保障项目输水设备采购项目位于盱眙县范围内。</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本次采购招标为输水设备,</w:t>
      </w:r>
      <w:r>
        <w:rPr>
          <w:rFonts w:hint="eastAsia"/>
          <w:sz w:val="24"/>
          <w:szCs w:val="32"/>
        </w:rPr>
        <w:t xml:space="preserve"> 卧式中开双吸离心泵</w:t>
      </w:r>
      <w:r>
        <w:rPr>
          <w:rFonts w:hint="eastAsia" w:ascii="宋体" w:hAnsi="宋体"/>
          <w:color w:val="000000"/>
          <w:kern w:val="0"/>
          <w:sz w:val="24"/>
        </w:rPr>
        <w:t>14套等；</w:t>
      </w:r>
      <w:r>
        <w:rPr>
          <w:rFonts w:hint="eastAsia"/>
          <w:sz w:val="24"/>
          <w:szCs w:val="32"/>
        </w:rPr>
        <w:t>其中卧式中开双吸离心泵只接受品牌为</w:t>
      </w:r>
      <w:r>
        <w:rPr>
          <w:rFonts w:hint="eastAsia" w:ascii="宋体" w:hAnsi="宋体"/>
          <w:color w:val="000000"/>
          <w:kern w:val="0"/>
          <w:sz w:val="24"/>
        </w:rPr>
        <w:t>格兰富（丹麦）、安德里茨（奥地利）、爱福士（英国）</w:t>
      </w:r>
      <w:r>
        <w:rPr>
          <w:rFonts w:hint="eastAsia"/>
          <w:sz w:val="24"/>
          <w:szCs w:val="32"/>
        </w:rPr>
        <w:t>的生产厂家或品牌为</w:t>
      </w:r>
      <w:r>
        <w:rPr>
          <w:rFonts w:hint="eastAsia" w:ascii="宋体" w:hAnsi="宋体"/>
          <w:color w:val="000000"/>
          <w:kern w:val="0"/>
          <w:sz w:val="24"/>
        </w:rPr>
        <w:t>格兰富（丹麦）、安德里茨（奥地利）、爱福士（英国）</w:t>
      </w:r>
      <w:r>
        <w:rPr>
          <w:rFonts w:hint="eastAsia"/>
          <w:sz w:val="24"/>
          <w:szCs w:val="32"/>
        </w:rPr>
        <w:t>的生产厂家授权的经销商，不接受其他品牌</w:t>
      </w:r>
      <w:r>
        <w:rPr>
          <w:rFonts w:hint="eastAsia" w:ascii="宋体" w:hAnsi="宋体"/>
          <w:color w:val="000000"/>
          <w:kern w:val="0"/>
          <w:sz w:val="24"/>
        </w:rPr>
        <w:t>。招标范围为本工程所需设备的生产制造，运输、卸货、交货验收，指导安装、售后服务等。本次招标设为一个标段，控制价</w:t>
      </w:r>
      <w:r>
        <w:rPr>
          <w:rFonts w:hint="eastAsia" w:ascii="宋体" w:hAnsi="宋体"/>
          <w:color w:val="000000"/>
          <w:kern w:val="0"/>
          <w:sz w:val="24"/>
          <w:highlight w:val="none"/>
        </w:rPr>
        <w:t>为</w:t>
      </w:r>
      <w:r>
        <w:rPr>
          <w:rFonts w:hint="eastAsia" w:ascii="宋体" w:hAnsi="宋体"/>
          <w:color w:val="000000"/>
          <w:kern w:val="0"/>
          <w:sz w:val="24"/>
          <w:highlight w:val="none"/>
          <w:lang w:val="en-US" w:eastAsia="zh-CN"/>
        </w:rPr>
        <w:t>155.65</w:t>
      </w:r>
      <w:r>
        <w:rPr>
          <w:rFonts w:hint="eastAsia" w:ascii="宋体" w:hAnsi="宋体"/>
          <w:color w:val="000000"/>
          <w:kern w:val="0"/>
          <w:sz w:val="24"/>
          <w:highlight w:val="none"/>
        </w:rPr>
        <w:t>万元，</w:t>
      </w:r>
      <w:r>
        <w:rPr>
          <w:rFonts w:hint="eastAsia" w:ascii="宋体" w:hAnsi="宋体"/>
          <w:color w:val="000000"/>
          <w:kern w:val="0"/>
          <w:sz w:val="24"/>
        </w:rPr>
        <w:t>具体内容详见采购清单。</w:t>
      </w:r>
    </w:p>
    <w:p>
      <w:pPr>
        <w:widowControl/>
        <w:shd w:val="clear" w:color="auto" w:fill="FFFFFF"/>
        <w:snapToGrid w:val="0"/>
        <w:spacing w:line="400" w:lineRule="exact"/>
        <w:ind w:firstLine="420"/>
        <w:rPr>
          <w:rFonts w:ascii="宋体" w:hAnsi="宋体"/>
          <w:color w:val="000000"/>
          <w:kern w:val="0"/>
          <w:sz w:val="24"/>
        </w:rPr>
      </w:pPr>
      <w:r>
        <w:rPr>
          <w:rFonts w:hint="eastAsia" w:ascii="宋体" w:hAnsi="宋体"/>
          <w:color w:val="000000"/>
          <w:kern w:val="0"/>
          <w:sz w:val="24"/>
        </w:rPr>
        <w:t>工期：60日历天。具体供货时间以买方通知为准。</w:t>
      </w:r>
    </w:p>
    <w:p>
      <w:pPr>
        <w:widowControl/>
        <w:shd w:val="clear" w:color="auto" w:fill="FFFFFF"/>
        <w:tabs>
          <w:tab w:val="left" w:pos="6720"/>
        </w:tabs>
        <w:snapToGrid w:val="0"/>
        <w:spacing w:line="400" w:lineRule="exact"/>
        <w:jc w:val="left"/>
        <w:rPr>
          <w:color w:val="333333"/>
          <w:kern w:val="0"/>
          <w:sz w:val="24"/>
        </w:rPr>
      </w:pPr>
      <w:r>
        <w:rPr>
          <w:rFonts w:hint="eastAsia" w:ascii="宋体" w:hAnsi="宋体"/>
          <w:b/>
          <w:bCs/>
          <w:color w:val="000000"/>
          <w:kern w:val="0"/>
          <w:sz w:val="24"/>
        </w:rPr>
        <w:t xml:space="preserve">3、投标人资格要求，本项目招标采取资格后审办法，审查资料如下： </w:t>
      </w:r>
    </w:p>
    <w:p>
      <w:pPr>
        <w:widowControl/>
        <w:shd w:val="clear" w:color="auto" w:fill="FFFFFF"/>
        <w:snapToGrid w:val="0"/>
        <w:spacing w:line="400" w:lineRule="exact"/>
        <w:ind w:firstLine="420"/>
        <w:jc w:val="left"/>
        <w:rPr>
          <w:color w:val="333333"/>
          <w:kern w:val="0"/>
          <w:sz w:val="24"/>
        </w:rPr>
      </w:pPr>
      <w:r>
        <w:rPr>
          <w:rFonts w:hint="eastAsia" w:ascii="宋体" w:hAnsi="宋体"/>
          <w:color w:val="000000"/>
          <w:kern w:val="0"/>
          <w:sz w:val="24"/>
        </w:rPr>
        <w:t>3.1投标人具有独立法人资格，且具备生产本标段</w:t>
      </w:r>
      <w:r>
        <w:rPr>
          <w:rFonts w:hint="eastAsia" w:ascii="宋体" w:hAnsi="宋体"/>
          <w:color w:val="000000"/>
          <w:kern w:val="0"/>
          <w:sz w:val="24"/>
          <w:lang w:val="en-US" w:eastAsia="zh-CN"/>
        </w:rPr>
        <w:t>输水</w:t>
      </w:r>
      <w:r>
        <w:rPr>
          <w:rFonts w:hint="eastAsia" w:ascii="宋体" w:hAnsi="宋体"/>
          <w:color w:val="000000"/>
          <w:kern w:val="0"/>
          <w:sz w:val="24"/>
        </w:rPr>
        <w:t>设备的厂家或厂家授权的经销商，经销商参加投标的须提交厂家的授权证书。</w:t>
      </w:r>
    </w:p>
    <w:p>
      <w:pPr>
        <w:widowControl/>
        <w:shd w:val="clear" w:color="auto" w:fill="FFFFFF"/>
        <w:snapToGrid w:val="0"/>
        <w:spacing w:line="400" w:lineRule="exact"/>
        <w:ind w:firstLine="420"/>
        <w:jc w:val="left"/>
        <w:rPr>
          <w:color w:val="333333"/>
          <w:kern w:val="0"/>
          <w:sz w:val="24"/>
        </w:rPr>
      </w:pPr>
      <w:r>
        <w:rPr>
          <w:rFonts w:hint="eastAsia" w:ascii="宋体" w:hAnsi="宋体"/>
          <w:color w:val="000000"/>
          <w:kern w:val="0"/>
          <w:sz w:val="24"/>
        </w:rPr>
        <w:t>3.2投标人2019年7月1日以来（时间以签订合同为准）具有</w:t>
      </w:r>
      <w:r>
        <w:rPr>
          <w:rFonts w:hint="eastAsia" w:ascii="宋体" w:hAnsi="宋体"/>
          <w:color w:val="000000"/>
          <w:kern w:val="0"/>
          <w:sz w:val="24"/>
          <w:lang w:val="en-US" w:eastAsia="zh-CN"/>
        </w:rPr>
        <w:t>类似</w:t>
      </w:r>
      <w:r>
        <w:rPr>
          <w:rFonts w:hint="eastAsia" w:ascii="宋体" w:hAnsi="宋体"/>
          <w:color w:val="000000"/>
          <w:kern w:val="0"/>
          <w:sz w:val="24"/>
        </w:rPr>
        <w:t>输水设备的供货业绩（生产厂家提供合同协议书）。</w:t>
      </w:r>
    </w:p>
    <w:p>
      <w:pPr>
        <w:pStyle w:val="2"/>
        <w:ind w:firstLine="480" w:firstLineChars="200"/>
        <w:rPr>
          <w:rFonts w:hAnsi="宋体"/>
          <w:color w:val="000000"/>
          <w:sz w:val="24"/>
          <w:szCs w:val="24"/>
        </w:rPr>
      </w:pPr>
      <w:r>
        <w:rPr>
          <w:rFonts w:hint="eastAsia" w:hAnsi="宋体"/>
          <w:color w:val="000000"/>
          <w:sz w:val="24"/>
          <w:szCs w:val="24"/>
        </w:rPr>
        <w:t>3.3提供合法有效的法定代表人身份证明和授权委托书（按照招标文件格式填写）。</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3.4投标人在近三年内没有重大违法行为，在以往招标采购活动中没有违规和违约行为。没有因发生工程质量、安全生产事故等问题而被有关部门暂停投标资格，提供承诺书(格式十)（生产厂家和经销商均需提供）。</w:t>
      </w:r>
    </w:p>
    <w:p>
      <w:pPr>
        <w:widowControl/>
        <w:snapToGrid w:val="0"/>
        <w:spacing w:line="400" w:lineRule="exact"/>
        <w:ind w:firstLine="480" w:firstLineChars="200"/>
        <w:jc w:val="left"/>
        <w:rPr>
          <w:rFonts w:ascii="宋体" w:hAnsi="宋体" w:cs="宋体"/>
          <w:b/>
          <w:kern w:val="0"/>
          <w:sz w:val="24"/>
        </w:rPr>
      </w:pPr>
      <w:r>
        <w:rPr>
          <w:rFonts w:hint="eastAsia" w:ascii="宋体" w:hAnsi="宋体"/>
          <w:color w:val="000000"/>
          <w:kern w:val="0"/>
          <w:sz w:val="24"/>
        </w:rPr>
        <w:t>3.5本项目不接受联合体投标。</w:t>
      </w:r>
    </w:p>
    <w:p>
      <w:pPr>
        <w:pStyle w:val="5"/>
        <w:spacing w:before="0" w:beforeAutospacing="0" w:after="0" w:afterAutospacing="0" w:line="360" w:lineRule="auto"/>
        <w:ind w:firstLine="480" w:firstLineChars="200"/>
        <w:rPr>
          <w:rFonts w:hint="eastAsia" w:cs="Times New Roman"/>
          <w:b/>
          <w:bCs/>
          <w:color w:val="000000"/>
        </w:rPr>
      </w:pPr>
      <w:r>
        <w:rPr>
          <w:rFonts w:hint="eastAsia"/>
          <w:color w:val="000000"/>
        </w:rPr>
        <w:t>3.6生产厂家和经销商不得存在被工商行政管理机关在全国企业信用信息公示系统中列入严重违法失信企业名单的情形。</w:t>
      </w:r>
    </w:p>
    <w:p>
      <w:pPr>
        <w:pStyle w:val="5"/>
        <w:spacing w:before="0" w:beforeAutospacing="0" w:after="0" w:afterAutospacing="0" w:line="360" w:lineRule="auto"/>
        <w:rPr>
          <w:rFonts w:hint="eastAsia"/>
          <w:color w:val="000000"/>
        </w:rPr>
      </w:pPr>
      <w:r>
        <w:rPr>
          <w:rFonts w:hint="eastAsia" w:cs="Times New Roman"/>
          <w:b/>
          <w:bCs/>
          <w:color w:val="000000"/>
        </w:rPr>
        <w:t xml:space="preserve">    </w:t>
      </w:r>
      <w:r>
        <w:rPr>
          <w:rFonts w:hint="eastAsia"/>
          <w:color w:val="000000"/>
        </w:rPr>
        <w:t>3.7生产厂家和经销商不得存在被最高人民法院在“信用中国”网站（www.creditchina.gov.cn）或各级信用信息共享平台中列入失信被执行人和</w:t>
      </w:r>
      <w:r>
        <w:rPr>
          <w:rFonts w:hint="eastAsia"/>
          <w:color w:val="000000"/>
          <w:szCs w:val="21"/>
        </w:rPr>
        <w:t>重大税收违法案件</w:t>
      </w:r>
      <w:r>
        <w:rPr>
          <w:rFonts w:hint="eastAsia"/>
          <w:color w:val="000000"/>
        </w:rPr>
        <w:t>名单的情形。</w:t>
      </w:r>
    </w:p>
    <w:p>
      <w:pPr>
        <w:pStyle w:val="5"/>
        <w:spacing w:before="0" w:beforeAutospacing="0" w:after="0" w:afterAutospacing="0" w:line="360" w:lineRule="auto"/>
        <w:ind w:firstLine="240" w:firstLineChars="100"/>
        <w:rPr>
          <w:rFonts w:hint="eastAsia" w:cs="Times New Roman"/>
          <w:b w:val="0"/>
          <w:bCs w:val="0"/>
          <w:color w:val="000000"/>
          <w:lang w:val="en"/>
        </w:rPr>
      </w:pPr>
      <w:r>
        <w:rPr>
          <w:rFonts w:hint="eastAsia" w:cs="Times New Roman"/>
          <w:b w:val="0"/>
          <w:bCs w:val="0"/>
          <w:color w:val="000000"/>
          <w:lang w:val="en"/>
        </w:rPr>
        <w:t>本次招标实行资格后审，资格后审不合格投标人的投标文件将予以否决。</w:t>
      </w:r>
    </w:p>
    <w:p>
      <w:pPr>
        <w:pStyle w:val="5"/>
        <w:spacing w:before="0" w:beforeAutospacing="0" w:after="0" w:afterAutospacing="0" w:line="360" w:lineRule="auto"/>
        <w:ind w:firstLine="241" w:firstLineChars="100"/>
        <w:rPr>
          <w:rFonts w:hint="eastAsia" w:cs="Times New Roman"/>
          <w:b/>
          <w:bCs/>
          <w:color w:val="000000"/>
          <w:lang w:val="en"/>
        </w:rPr>
      </w:pPr>
      <w:r>
        <w:rPr>
          <w:rFonts w:hint="eastAsia" w:cs="Times New Roman"/>
          <w:b/>
          <w:bCs/>
          <w:color w:val="000000"/>
          <w:lang w:val="en"/>
        </w:rPr>
        <w:t>注：同一个投标单位在盱眙县2022年度农村供水保障项目中只能中一个标。</w:t>
      </w:r>
    </w:p>
    <w:p>
      <w:pPr>
        <w:pStyle w:val="5"/>
        <w:spacing w:before="0" w:beforeAutospacing="0" w:after="0" w:afterAutospacing="0" w:line="360" w:lineRule="auto"/>
        <w:ind w:firstLine="241" w:firstLineChars="100"/>
        <w:rPr>
          <w:rFonts w:hint="eastAsia" w:cs="Times New Roman"/>
          <w:b/>
          <w:bCs/>
          <w:color w:val="000000"/>
          <w:lang w:val="en"/>
        </w:rPr>
      </w:pPr>
    </w:p>
    <w:p>
      <w:pPr>
        <w:pStyle w:val="5"/>
        <w:spacing w:before="0" w:beforeAutospacing="0" w:after="0" w:afterAutospacing="0" w:line="360" w:lineRule="auto"/>
        <w:rPr>
          <w:rFonts w:hint="eastAsia" w:cs="Times New Roman"/>
          <w:b/>
          <w:bCs/>
          <w:color w:val="000000"/>
        </w:rPr>
      </w:pPr>
      <w:r>
        <w:rPr>
          <w:rFonts w:hint="eastAsia" w:cs="Times New Roman"/>
          <w:b/>
          <w:bCs/>
          <w:color w:val="000000"/>
        </w:rPr>
        <w:t>4、发布公告的媒介及时间</w:t>
      </w:r>
    </w:p>
    <w:p>
      <w:pPr>
        <w:widowControl/>
        <w:shd w:val="clear" w:color="auto" w:fill="FFFFFF"/>
        <w:snapToGrid w:val="0"/>
        <w:spacing w:line="400" w:lineRule="exact"/>
        <w:ind w:firstLine="420"/>
        <w:jc w:val="left"/>
        <w:rPr>
          <w:rFonts w:hint="eastAsia" w:ascii="宋体" w:hAnsi="宋体"/>
          <w:color w:val="000000"/>
          <w:kern w:val="0"/>
          <w:sz w:val="24"/>
          <w:highlight w:val="none"/>
        </w:rPr>
      </w:pPr>
      <w:r>
        <w:rPr>
          <w:rFonts w:hint="eastAsia" w:ascii="宋体" w:hAnsi="宋体"/>
          <w:color w:val="000000"/>
          <w:kern w:val="0"/>
          <w:sz w:val="24"/>
          <w:highlight w:val="none"/>
        </w:rPr>
        <w:t>本项目招标公告同时在天源控股集团网站http://www.xuyiwater.com/、江苏天源建设集团网站http://www.tianyuanconstruction.com/上发布。</w:t>
      </w:r>
      <w:r>
        <w:rPr>
          <w:rFonts w:hint="eastAsia" w:ascii="宋体" w:hAnsi="宋体"/>
          <w:color w:val="000000"/>
          <w:kern w:val="0"/>
          <w:sz w:val="24"/>
          <w:highlight w:val="none"/>
        </w:rPr>
        <w:fldChar w:fldCharType="begin"/>
      </w:r>
      <w:r>
        <w:rPr>
          <w:rFonts w:hint="eastAsia" w:ascii="宋体" w:hAnsi="宋体"/>
          <w:color w:val="000000"/>
          <w:kern w:val="0"/>
          <w:sz w:val="24"/>
          <w:highlight w:val="none"/>
        </w:rPr>
        <w:instrText xml:space="preserve"> HYPERLINK "http://xn--zfrvz51ry8qxum4ga.xn--zfr164b.cn/)进行发布，公告期为2018年4月10日至2018" </w:instrText>
      </w:r>
      <w:r>
        <w:rPr>
          <w:rFonts w:hint="eastAsia" w:ascii="宋体" w:hAnsi="宋体"/>
          <w:color w:val="000000"/>
          <w:kern w:val="0"/>
          <w:sz w:val="24"/>
          <w:highlight w:val="none"/>
        </w:rPr>
        <w:fldChar w:fldCharType="separate"/>
      </w:r>
      <w:r>
        <w:rPr>
          <w:rFonts w:hint="eastAsia" w:ascii="宋体" w:hAnsi="宋体"/>
          <w:color w:val="000000"/>
          <w:kern w:val="0"/>
          <w:sz w:val="24"/>
          <w:highlight w:val="none"/>
        </w:rPr>
        <w:t>公告期为2022年9月20日至2022</w:t>
      </w:r>
      <w:r>
        <w:rPr>
          <w:rFonts w:hint="eastAsia" w:ascii="宋体" w:hAnsi="宋体"/>
          <w:color w:val="000000"/>
          <w:kern w:val="0"/>
          <w:sz w:val="24"/>
          <w:highlight w:val="none"/>
        </w:rPr>
        <w:fldChar w:fldCharType="end"/>
      </w:r>
      <w:r>
        <w:rPr>
          <w:rFonts w:hint="eastAsia" w:ascii="宋体" w:hAnsi="宋体"/>
          <w:color w:val="000000"/>
          <w:kern w:val="0"/>
          <w:sz w:val="24"/>
          <w:highlight w:val="none"/>
        </w:rPr>
        <w:t>年9月26日。</w:t>
      </w:r>
    </w:p>
    <w:p>
      <w:pPr>
        <w:pStyle w:val="8"/>
        <w:ind w:firstLine="0"/>
        <w:rPr>
          <w:rFonts w:hint="eastAsia" w:ascii="宋体" w:hAnsi="宋体" w:cs="Times New Roman"/>
          <w:b/>
          <w:bCs/>
          <w:color w:val="000000"/>
          <w:kern w:val="0"/>
          <w:sz w:val="24"/>
        </w:rPr>
      </w:pPr>
      <w:r>
        <w:rPr>
          <w:rFonts w:hint="eastAsia" w:ascii="宋体" w:hAnsi="宋体" w:cs="Times New Roman"/>
          <w:b/>
          <w:bCs/>
          <w:color w:val="000000"/>
          <w:kern w:val="0"/>
          <w:sz w:val="24"/>
        </w:rPr>
        <w:t>5、</w:t>
      </w:r>
      <w:r>
        <w:rPr>
          <w:rFonts w:hint="eastAsia" w:cs="Times New Roman"/>
          <w:b/>
          <w:bCs/>
          <w:sz w:val="24"/>
        </w:rPr>
        <w:t>招标文件获取</w:t>
      </w:r>
    </w:p>
    <w:p>
      <w:pPr>
        <w:pStyle w:val="8"/>
        <w:ind w:firstLine="480" w:firstLineChars="200"/>
        <w:rPr>
          <w:rFonts w:hint="eastAsia" w:ascii="宋体" w:hAnsi="宋体"/>
          <w:b/>
          <w:bCs/>
          <w:snapToGrid w:val="0"/>
          <w:kern w:val="0"/>
          <w:szCs w:val="21"/>
          <w:u w:val="single"/>
        </w:rPr>
      </w:pPr>
      <w:r>
        <w:rPr>
          <w:rFonts w:hint="eastAsia" w:ascii="宋体" w:hAnsi="宋体" w:cs="Times New Roman"/>
          <w:color w:val="000000"/>
          <w:kern w:val="0"/>
          <w:sz w:val="24"/>
        </w:rPr>
        <w:t>5.1招标文件获取时间：</w:t>
      </w:r>
      <w:r>
        <w:rPr>
          <w:rFonts w:hint="eastAsia" w:ascii="宋体" w:hAnsi="宋体"/>
          <w:snapToGrid w:val="0"/>
          <w:kern w:val="0"/>
          <w:sz w:val="20"/>
          <w:szCs w:val="20"/>
        </w:rPr>
        <w:t xml:space="preserve"> </w:t>
      </w:r>
      <w:r>
        <w:rPr>
          <w:rFonts w:hint="eastAsia" w:ascii="宋体" w:hAnsi="宋体" w:cs="Times New Roman"/>
          <w:color w:val="000000"/>
          <w:kern w:val="0"/>
          <w:sz w:val="24"/>
        </w:rPr>
        <w:t>潜在投标人有意参加本项目投标的请于2022年9月26日17：</w:t>
      </w:r>
      <w:r>
        <w:rPr>
          <w:rFonts w:hint="eastAsia" w:ascii="宋体" w:hAnsi="宋体" w:cs="Times New Roman"/>
          <w:color w:val="000000"/>
          <w:kern w:val="0"/>
          <w:sz w:val="24"/>
        </w:rPr>
        <w:fldChar w:fldCharType="begin"/>
      </w:r>
      <w:r>
        <w:rPr>
          <w:rFonts w:hint="eastAsia" w:ascii="宋体" w:hAnsi="宋体" w:cs="Times New Roman"/>
          <w:color w:val="000000"/>
          <w:kern w:val="0"/>
          <w:sz w:val="24"/>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s="Times New Roman"/>
          <w:color w:val="000000"/>
          <w:kern w:val="0"/>
          <w:sz w:val="24"/>
        </w:rPr>
        <w:fldChar w:fldCharType="separate"/>
      </w:r>
      <w:r>
        <w:rPr>
          <w:rFonts w:hint="eastAsia" w:ascii="宋体" w:hAnsi="宋体" w:cs="Times New Roman"/>
          <w:color w:val="000000"/>
          <w:kern w:val="0"/>
          <w:sz w:val="24"/>
        </w:rPr>
        <w:t>00时前，将报名资料（投标人营业执照副本、法人代表身份证明或授权委托书（备注联系方式）、被</w:t>
      </w:r>
      <w:bookmarkStart w:id="4" w:name="_GoBack"/>
      <w:bookmarkEnd w:id="4"/>
      <w:r>
        <w:rPr>
          <w:rFonts w:hint="eastAsia" w:ascii="宋体" w:hAnsi="宋体" w:cs="Times New Roman"/>
          <w:color w:val="000000"/>
          <w:kern w:val="0"/>
          <w:sz w:val="24"/>
        </w:rPr>
        <w:t>委托人身份证</w:t>
      </w:r>
      <w:r>
        <w:rPr>
          <w:rFonts w:hint="eastAsia" w:ascii="宋体" w:hAnsi="宋体" w:cs="Times New Roman"/>
          <w:color w:val="000000"/>
          <w:kern w:val="0"/>
          <w:sz w:val="24"/>
          <w:lang w:eastAsia="zh-CN"/>
        </w:rPr>
        <w:t>、</w:t>
      </w:r>
      <w:r>
        <w:rPr>
          <w:rFonts w:hint="eastAsia" w:ascii="宋体" w:hAnsi="宋体" w:cs="Times New Roman"/>
          <w:color w:val="000000"/>
          <w:kern w:val="0"/>
          <w:sz w:val="24"/>
          <w:lang w:val="en-US" w:eastAsia="zh-CN"/>
        </w:rPr>
        <w:t>经销商需提供厂家授权证书</w:t>
      </w:r>
      <w:r>
        <w:rPr>
          <w:rFonts w:hint="eastAsia" w:ascii="宋体" w:hAnsi="宋体" w:cs="Times New Roman"/>
          <w:color w:val="000000"/>
          <w:kern w:val="0"/>
          <w:sz w:val="24"/>
        </w:rPr>
        <w:t>）扫描件加盖公章发送到2247627455@qq.com邮箱，主题为“投标人名称+</w:t>
      </w:r>
      <w:r>
        <w:rPr>
          <w:rFonts w:hint="eastAsia" w:ascii="宋体" w:hAnsi="宋体"/>
          <w:color w:val="000000"/>
          <w:kern w:val="0"/>
          <w:sz w:val="24"/>
        </w:rPr>
        <w:t>盱眙县2022年度农村供水保障项目输水设备采购项目</w:t>
      </w:r>
      <w:r>
        <w:rPr>
          <w:rFonts w:hint="eastAsia" w:ascii="宋体" w:hAnsi="宋体" w:cs="Times New Roman"/>
          <w:color w:val="000000"/>
          <w:kern w:val="0"/>
          <w:sz w:val="24"/>
        </w:rPr>
        <w:t>”，获取招标文件。本项目招标不接受现场报名。</w:t>
      </w:r>
      <w:r>
        <w:rPr>
          <w:rFonts w:hint="eastAsia" w:ascii="宋体" w:hAnsi="宋体" w:cs="Times New Roman"/>
          <w:color w:val="000000"/>
          <w:kern w:val="0"/>
          <w:sz w:val="24"/>
        </w:rPr>
        <w:fldChar w:fldCharType="end"/>
      </w:r>
    </w:p>
    <w:p>
      <w:pPr>
        <w:pStyle w:val="8"/>
        <w:ind w:firstLine="482" w:firstLineChars="200"/>
        <w:rPr>
          <w:rFonts w:hint="eastAsia" w:ascii="宋体" w:hAnsi="宋体" w:cs="Times New Roman"/>
          <w:b/>
          <w:color w:val="000000"/>
          <w:kern w:val="0"/>
          <w:sz w:val="24"/>
        </w:rPr>
      </w:pPr>
      <w:r>
        <w:rPr>
          <w:rFonts w:hint="eastAsia" w:ascii="宋体" w:hAnsi="宋体" w:cs="Times New Roman"/>
          <w:b/>
          <w:color w:val="000000"/>
          <w:kern w:val="0"/>
          <w:sz w:val="24"/>
        </w:rPr>
        <w:t>5.2 报名与投标的委托代理人须为同一人。</w:t>
      </w:r>
    </w:p>
    <w:p>
      <w:pPr>
        <w:pStyle w:val="8"/>
        <w:ind w:firstLine="480" w:firstLineChars="200"/>
        <w:rPr>
          <w:rFonts w:hint="eastAsia" w:ascii="宋体" w:hAnsi="宋体" w:cs="Times New Roman"/>
          <w:b/>
          <w:color w:val="000000"/>
          <w:kern w:val="0"/>
          <w:sz w:val="24"/>
        </w:rPr>
      </w:pPr>
      <w:r>
        <w:rPr>
          <w:rFonts w:hint="eastAsia" w:ascii="宋体" w:hAnsi="宋体" w:cs="Times New Roman"/>
          <w:color w:val="000000"/>
          <w:kern w:val="0"/>
          <w:sz w:val="24"/>
        </w:rPr>
        <w:t xml:space="preserve">5.3 </w:t>
      </w:r>
      <w:r>
        <w:rPr>
          <w:rFonts w:hint="eastAsia" w:ascii="宋体" w:hAnsi="宋体" w:cs="Times New Roman"/>
          <w:b/>
          <w:color w:val="000000"/>
          <w:kern w:val="0"/>
          <w:sz w:val="24"/>
        </w:rPr>
        <w:t>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 w:val="24"/>
        </w:rPr>
      </w:pPr>
      <w:r>
        <w:rPr>
          <w:rFonts w:hint="eastAsia" w:ascii="宋体" w:hAnsi="宋体"/>
          <w:b/>
          <w:bCs/>
          <w:color w:val="000000"/>
          <w:kern w:val="0"/>
          <w:sz w:val="24"/>
        </w:rPr>
        <w:t>6、投标文件接收截止时间、地点</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投标文件接收截止时间</w:t>
      </w:r>
      <w:bookmarkStart w:id="3" w:name="OLE_LINK1"/>
      <w:r>
        <w:rPr>
          <w:rFonts w:hint="eastAsia" w:ascii="宋体" w:hAnsi="宋体"/>
          <w:color w:val="000000"/>
          <w:kern w:val="0"/>
          <w:sz w:val="24"/>
        </w:rPr>
        <w:t>：2022年9月29日09:30</w:t>
      </w:r>
      <w:bookmarkEnd w:id="3"/>
      <w:r>
        <w:rPr>
          <w:rFonts w:hint="eastAsia" w:ascii="宋体" w:hAnsi="宋体"/>
          <w:color w:val="000000"/>
          <w:kern w:val="0"/>
          <w:sz w:val="24"/>
        </w:rPr>
        <w:t>时</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投标文件接收地点：江苏天源建设集团有限公司一楼会议室（盱眙县淮河北路295号）</w:t>
      </w:r>
    </w:p>
    <w:p>
      <w:pPr>
        <w:widowControl/>
        <w:snapToGrid w:val="0"/>
        <w:spacing w:line="460" w:lineRule="exact"/>
        <w:ind w:firstLine="482" w:firstLineChars="200"/>
        <w:jc w:val="left"/>
        <w:rPr>
          <w:rFonts w:hint="eastAsia" w:ascii="宋体" w:hAnsi="宋体"/>
          <w:color w:val="000000"/>
          <w:kern w:val="0"/>
          <w:sz w:val="24"/>
        </w:rPr>
      </w:pPr>
      <w:r>
        <w:rPr>
          <w:rFonts w:hint="eastAsia" w:ascii="宋体" w:hAnsi="宋体"/>
          <w:b/>
          <w:bCs/>
          <w:color w:val="000000"/>
          <w:kern w:val="0"/>
          <w:sz w:val="24"/>
        </w:rPr>
        <w:t>因疫情防控特殊情况，本项目拟采用不见面形式开标,投标文件提交方式</w:t>
      </w:r>
      <w:r>
        <w:rPr>
          <w:rFonts w:hint="eastAsia" w:ascii="宋体" w:hAnsi="宋体"/>
          <w:color w:val="000000"/>
          <w:kern w:val="0"/>
          <w:sz w:val="24"/>
        </w:rPr>
        <w:t>：按投标文件要求密封后在投标文件递交截止时间前送达至江苏天源建设集团有限公司，也可以通过邮寄方式（建议采用邮政或顺丰快递，发出后请将运单号发送给收件人）,收件人：杨女士，联系电话：13915177051，各投标人自行承担投标文件的完整性，时效性等。请供应商充分考虑邮寄路途时间，并在投标文件递交截止时间送达，逾期将不予接收，责任由供应商自负。</w:t>
      </w:r>
    </w:p>
    <w:p>
      <w:pPr>
        <w:widowControl/>
        <w:snapToGrid w:val="0"/>
        <w:spacing w:line="460" w:lineRule="exact"/>
        <w:jc w:val="left"/>
        <w:rPr>
          <w:rFonts w:hint="eastAsia" w:ascii="宋体" w:hAnsi="宋体"/>
          <w:b/>
          <w:bCs/>
          <w:color w:val="000000"/>
          <w:kern w:val="0"/>
          <w:sz w:val="24"/>
        </w:rPr>
      </w:pPr>
      <w:r>
        <w:rPr>
          <w:rFonts w:hint="eastAsia" w:ascii="宋体" w:hAnsi="宋体"/>
          <w:b/>
          <w:bCs/>
          <w:color w:val="000000"/>
          <w:kern w:val="0"/>
          <w:sz w:val="24"/>
        </w:rPr>
        <w:t>7、开标时间及地点</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开标时间：2022年9月29日09:30时</w:t>
      </w:r>
    </w:p>
    <w:p>
      <w:pPr>
        <w:widowControl/>
        <w:snapToGrid w:val="0"/>
        <w:spacing w:line="460" w:lineRule="exact"/>
        <w:ind w:firstLine="482" w:firstLineChars="200"/>
        <w:jc w:val="left"/>
        <w:rPr>
          <w:rFonts w:hint="eastAsia" w:ascii="宋体" w:hAnsi="宋体"/>
          <w:b/>
          <w:bCs/>
          <w:color w:val="000000"/>
          <w:kern w:val="0"/>
          <w:sz w:val="24"/>
        </w:rPr>
      </w:pPr>
      <w:r>
        <w:rPr>
          <w:rFonts w:hint="eastAsia" w:ascii="宋体" w:hAnsi="宋体"/>
          <w:b/>
          <w:bCs/>
          <w:color w:val="000000"/>
          <w:kern w:val="0"/>
          <w:sz w:val="24"/>
        </w:rPr>
        <w:t>注：因疫情防控特殊情况，该项目使用视屏会议系统远程不见面开标。</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①、使用钉钉（中国）信息技术有限公司软件（简称：钉钉软件）的会议系统开标，软件下载注册网址：https://www.dingtalk.com/</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②、招标人主持人将在文件接收截止前30分钟组织视频会议，各家投标人在投标截止时间前授权委托人参加视频会议，须修改个人名片(单位名称+授权委托人/法人代表姓名)，同时在电脑视频前出示身份证确认身份，非授权委托人不得参加视频投标会议，参加会议人员须遵守主持人安排不得随意走动、高声喧哗、随意发言等影响开标会议的正常进行；</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③、参加视频会议的投标人必须在周围安静环境下使用电脑登录，且开会时视频、麦克风、音频均能看、说、听清；</w:t>
      </w:r>
    </w:p>
    <w:p>
      <w:pPr>
        <w:widowControl/>
        <w:snapToGrid w:val="0"/>
        <w:spacing w:line="460" w:lineRule="exact"/>
        <w:ind w:firstLine="480" w:firstLineChars="200"/>
        <w:jc w:val="left"/>
        <w:rPr>
          <w:rFonts w:hint="eastAsia" w:ascii="宋体" w:hAnsi="宋体"/>
          <w:color w:val="000000"/>
          <w:kern w:val="0"/>
          <w:sz w:val="24"/>
        </w:rPr>
      </w:pPr>
      <w:r>
        <w:rPr>
          <w:rFonts w:hint="eastAsia" w:ascii="宋体" w:hAnsi="宋体"/>
          <w:color w:val="000000"/>
          <w:kern w:val="0"/>
          <w:sz w:val="24"/>
        </w:rPr>
        <w:t>④、各投标人需提前下载、注册、熟悉使用钉钉软件，并提前添加招标人主持人账号好友（号码：15961387102、姓名：王倩），如软件或使用上的问题可提前咨询钉钉软件或代理公司，如因投标人自身使用、网络、软硬件问题导致未准时参加开标会议的由投标人自行负责。本次开标、唱标全程实行现场录像。</w:t>
      </w:r>
    </w:p>
    <w:p>
      <w:pPr>
        <w:widowControl/>
        <w:shd w:val="clear" w:color="auto" w:fill="FFFFFF"/>
        <w:snapToGrid w:val="0"/>
        <w:spacing w:line="400" w:lineRule="exact"/>
        <w:jc w:val="left"/>
        <w:rPr>
          <w:color w:val="333333"/>
          <w:kern w:val="0"/>
          <w:sz w:val="24"/>
        </w:rPr>
      </w:pPr>
      <w:r>
        <w:rPr>
          <w:rFonts w:hint="eastAsia" w:ascii="宋体" w:hAnsi="宋体"/>
          <w:b/>
          <w:bCs/>
          <w:color w:val="000000"/>
          <w:kern w:val="0"/>
          <w:sz w:val="24"/>
        </w:rPr>
        <w:t>8、踏勘现场及标前会</w:t>
      </w:r>
    </w:p>
    <w:p>
      <w:pPr>
        <w:widowControl/>
        <w:shd w:val="clear" w:color="auto" w:fill="FFFFFF"/>
        <w:snapToGrid w:val="0"/>
        <w:spacing w:line="400" w:lineRule="exact"/>
        <w:ind w:firstLine="420"/>
        <w:jc w:val="left"/>
        <w:rPr>
          <w:rFonts w:hint="eastAsia" w:ascii="宋体" w:hAnsi="宋体"/>
          <w:color w:val="000000"/>
          <w:kern w:val="0"/>
          <w:sz w:val="24"/>
        </w:rPr>
      </w:pPr>
      <w:r>
        <w:rPr>
          <w:rFonts w:hint="eastAsia" w:ascii="宋体" w:hAnsi="宋体"/>
          <w:color w:val="000000"/>
          <w:kern w:val="0"/>
          <w:sz w:val="24"/>
        </w:rPr>
        <w:t>本工程招标人不组织现场踏勘和标前会，供应商可根据需要自行踏勘。</w:t>
      </w:r>
    </w:p>
    <w:p>
      <w:pPr>
        <w:widowControl/>
        <w:shd w:val="clear" w:color="auto" w:fill="FFFFFF"/>
        <w:snapToGrid w:val="0"/>
        <w:spacing w:line="400" w:lineRule="exact"/>
        <w:jc w:val="left"/>
        <w:rPr>
          <w:rFonts w:ascii="宋体" w:hAnsi="宋体"/>
          <w:b/>
          <w:bCs/>
          <w:color w:val="000000"/>
          <w:kern w:val="0"/>
          <w:sz w:val="24"/>
        </w:rPr>
      </w:pPr>
      <w:r>
        <w:rPr>
          <w:rFonts w:hint="eastAsia" w:ascii="宋体" w:hAnsi="宋体"/>
          <w:b/>
          <w:bCs/>
          <w:color w:val="000000"/>
          <w:kern w:val="0"/>
          <w:sz w:val="24"/>
        </w:rPr>
        <w:t>9、合同价款的支付</w:t>
      </w:r>
    </w:p>
    <w:p>
      <w:pPr>
        <w:widowControl/>
        <w:shd w:val="clear" w:color="auto" w:fill="FFFFFF"/>
        <w:snapToGrid w:val="0"/>
        <w:spacing w:line="400" w:lineRule="exact"/>
        <w:ind w:firstLine="420"/>
        <w:jc w:val="left"/>
        <w:rPr>
          <w:rFonts w:hint="eastAsia" w:ascii="宋体" w:hAnsi="宋体"/>
          <w:color w:val="000000"/>
          <w:kern w:val="0"/>
          <w:sz w:val="24"/>
        </w:rPr>
      </w:pPr>
      <w:r>
        <w:rPr>
          <w:rFonts w:hint="eastAsia" w:ascii="宋体" w:hAnsi="宋体"/>
          <w:color w:val="000000"/>
          <w:kern w:val="0"/>
          <w:sz w:val="24"/>
        </w:rPr>
        <w:t>本工程无预付款。设备安装调试验收合格后支付工程款的70%；运行维护满一年支付至工程款的100%。</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（1）卖方出具的交货清单正本一份；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（2）买方签署的收货清单正本一份；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（3）制造商出具的出厂质量合格证正本一份；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（4）检测合格报告、合同设备验收证书或进度款支付函正本一份；</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 xml:space="preserve">（5）进度款等额的增值税专用发票正本一份； </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（6）其它。</w:t>
      </w:r>
    </w:p>
    <w:p>
      <w:pPr>
        <w:widowControl/>
        <w:shd w:val="clear" w:color="auto" w:fill="FFFFFF"/>
        <w:snapToGrid w:val="0"/>
        <w:spacing w:line="400" w:lineRule="exact"/>
        <w:ind w:firstLine="420"/>
        <w:jc w:val="left"/>
        <w:rPr>
          <w:rFonts w:ascii="宋体" w:hAnsi="宋体"/>
          <w:color w:val="000000"/>
          <w:kern w:val="0"/>
          <w:sz w:val="24"/>
        </w:rPr>
      </w:pPr>
      <w:r>
        <w:rPr>
          <w:rFonts w:hint="eastAsia" w:ascii="宋体" w:hAnsi="宋体"/>
          <w:color w:val="000000"/>
          <w:kern w:val="0"/>
          <w:sz w:val="24"/>
        </w:rPr>
        <w:t>当投标数量与实际使用数量不一致时，供应商应根据实际使用数量供货，并按实际使用数量结算。</w:t>
      </w:r>
    </w:p>
    <w:p>
      <w:pPr>
        <w:spacing w:line="410" w:lineRule="exact"/>
        <w:ind w:firstLine="482" w:firstLineChars="200"/>
        <w:jc w:val="left"/>
        <w:rPr>
          <w:rFonts w:ascii="宋体" w:hAnsi="宋体"/>
          <w:b/>
          <w:bCs/>
          <w:color w:val="000000"/>
          <w:kern w:val="0"/>
          <w:sz w:val="24"/>
        </w:rPr>
      </w:pPr>
      <w:r>
        <w:rPr>
          <w:rFonts w:hint="eastAsia" w:ascii="宋体" w:hAnsi="宋体"/>
          <w:b/>
          <w:bCs/>
          <w:color w:val="000000"/>
          <w:kern w:val="0"/>
          <w:sz w:val="24"/>
        </w:rPr>
        <w:t>10、违约责任</w:t>
      </w:r>
    </w:p>
    <w:p>
      <w:pPr>
        <w:widowControl/>
        <w:shd w:val="clear" w:color="auto" w:fill="FFFFFF"/>
        <w:snapToGrid w:val="0"/>
        <w:spacing w:line="400" w:lineRule="exact"/>
        <w:ind w:firstLine="420"/>
        <w:rPr>
          <w:rFonts w:ascii="宋体" w:hAnsi="宋体"/>
          <w:color w:val="000000"/>
          <w:kern w:val="0"/>
          <w:sz w:val="24"/>
        </w:rPr>
      </w:pPr>
      <w:r>
        <w:rPr>
          <w:rFonts w:hint="eastAsia" w:ascii="宋体" w:hAnsi="宋体"/>
          <w:color w:val="000000"/>
          <w:sz w:val="24"/>
        </w:rPr>
        <w:t>10.1</w:t>
      </w:r>
      <w:r>
        <w:rPr>
          <w:rFonts w:hint="eastAsia" w:ascii="宋体" w:hAnsi="宋体"/>
          <w:color w:val="000000"/>
          <w:sz w:val="24"/>
          <w:lang w:val="en-US" w:eastAsia="zh-CN"/>
        </w:rPr>
        <w:t>工期</w:t>
      </w:r>
      <w:r>
        <w:rPr>
          <w:rFonts w:hint="eastAsia" w:ascii="宋体" w:hAnsi="宋体"/>
          <w:color w:val="000000"/>
          <w:sz w:val="24"/>
        </w:rPr>
        <w:t>：</w:t>
      </w:r>
      <w:r>
        <w:rPr>
          <w:rFonts w:hint="eastAsia" w:ascii="宋体" w:hAnsi="宋体"/>
          <w:color w:val="000000"/>
          <w:kern w:val="0"/>
          <w:sz w:val="24"/>
        </w:rPr>
        <w:t xml:space="preserve"> 60日历天。供货时间以买方通知为准</w:t>
      </w:r>
      <w:r>
        <w:rPr>
          <w:rFonts w:ascii="宋体" w:hAnsi="宋体"/>
          <w:color w:val="000000"/>
          <w:sz w:val="24"/>
        </w:rPr>
        <w:t>。</w:t>
      </w:r>
    </w:p>
    <w:p>
      <w:pPr>
        <w:spacing w:line="410" w:lineRule="exact"/>
        <w:ind w:firstLine="480" w:firstLineChars="200"/>
        <w:jc w:val="left"/>
        <w:rPr>
          <w:rFonts w:ascii="宋体" w:hAnsi="宋体"/>
          <w:color w:val="000000"/>
          <w:sz w:val="24"/>
        </w:rPr>
      </w:pPr>
      <w:r>
        <w:rPr>
          <w:rFonts w:hint="eastAsia" w:ascii="宋体" w:hAnsi="宋体"/>
          <w:color w:val="000000"/>
          <w:sz w:val="24"/>
        </w:rPr>
        <w:t>10.2如卖方无正当理由而拖延供货，将受到以下制裁：没收履约担保，加收误期赔偿或终止合同。</w:t>
      </w:r>
    </w:p>
    <w:p>
      <w:pPr>
        <w:spacing w:line="410" w:lineRule="exact"/>
        <w:ind w:firstLine="480" w:firstLineChars="200"/>
        <w:jc w:val="left"/>
        <w:rPr>
          <w:rFonts w:ascii="宋体" w:hAnsi="宋体"/>
          <w:color w:val="000000"/>
          <w:sz w:val="24"/>
        </w:rPr>
      </w:pPr>
      <w:r>
        <w:rPr>
          <w:rFonts w:hint="eastAsia" w:ascii="宋体" w:hAnsi="宋体"/>
          <w:color w:val="000000"/>
          <w:sz w:val="24"/>
        </w:rPr>
        <w:t>10.3在履行合同过程中，卖方只有遇到妨碍按时供货和提供服务的不可抗力时，应及时以书面形式将拖延的事实，可能拖延的期限和理由通知买方。买方在收到通知后应尽快对情况进行评价，以确定是否通过修改合同，酌情延长供货时间。</w:t>
      </w:r>
    </w:p>
    <w:p>
      <w:pPr>
        <w:spacing w:line="410" w:lineRule="exact"/>
        <w:ind w:firstLine="480" w:firstLineChars="200"/>
        <w:jc w:val="left"/>
        <w:rPr>
          <w:rFonts w:hint="eastAsia" w:ascii="宋体" w:hAnsi="宋体"/>
          <w:color w:val="000000"/>
          <w:sz w:val="24"/>
        </w:rPr>
      </w:pPr>
      <w:r>
        <w:rPr>
          <w:rFonts w:hint="eastAsia" w:ascii="宋体" w:hAnsi="宋体"/>
          <w:color w:val="000000"/>
          <w:sz w:val="24"/>
        </w:rPr>
        <w:t>10.4误期赔偿：除合同规定外，如果卖方没有按照合同规定的时间供货和提供服务，买方应从货款中扣除误期赔偿费而不影响合同项下的其他补救方法，误期赔偿费按</w:t>
      </w:r>
      <w:r>
        <w:rPr>
          <w:rFonts w:hint="eastAsia" w:ascii="宋体" w:hAnsi="宋体"/>
          <w:color w:val="FF0000"/>
          <w:sz w:val="24"/>
        </w:rPr>
        <w:t>0.5</w:t>
      </w:r>
      <w:r>
        <w:rPr>
          <w:rFonts w:hint="eastAsia" w:ascii="宋体" w:hAnsi="宋体"/>
          <w:color w:val="000000"/>
          <w:sz w:val="24"/>
        </w:rPr>
        <w:t>万元/每天计扣，直至供货或提供服务为止。</w:t>
      </w:r>
    </w:p>
    <w:p>
      <w:pPr>
        <w:spacing w:line="360" w:lineRule="auto"/>
        <w:ind w:firstLine="241" w:firstLineChars="100"/>
        <w:textAlignment w:val="baseline"/>
        <w:rPr>
          <w:rFonts w:hint="eastAsia" w:ascii="宋体" w:hAnsi="宋体" w:cs="宋体"/>
          <w:b/>
          <w:bCs/>
          <w:sz w:val="24"/>
          <w:highlight w:val="none"/>
        </w:rPr>
      </w:pPr>
      <w:r>
        <w:rPr>
          <w:rFonts w:hint="eastAsia" w:hAnsi="宋体"/>
          <w:b/>
          <w:bCs/>
          <w:color w:val="000000"/>
          <w:sz w:val="24"/>
          <w:highlight w:val="none"/>
        </w:rPr>
        <w:t>11、</w:t>
      </w:r>
      <w:r>
        <w:rPr>
          <w:rFonts w:hint="eastAsia" w:ascii="宋体" w:hAnsi="宋体" w:cs="宋体"/>
          <w:b/>
          <w:bCs/>
          <w:sz w:val="24"/>
          <w:highlight w:val="none"/>
        </w:rPr>
        <w:t>有关费用：</w:t>
      </w:r>
    </w:p>
    <w:p>
      <w:pPr>
        <w:spacing w:line="360" w:lineRule="auto"/>
        <w:ind w:firstLine="720" w:firstLineChars="300"/>
        <w:textAlignment w:val="baseline"/>
        <w:rPr>
          <w:rFonts w:hint="eastAsia" w:ascii="宋体" w:hAnsi="宋体" w:cs="宋体"/>
          <w:b/>
          <w:bCs/>
          <w:kern w:val="0"/>
          <w:sz w:val="24"/>
          <w:highlight w:val="none"/>
        </w:rPr>
      </w:pPr>
      <w:r>
        <w:rPr>
          <w:rFonts w:hint="eastAsia" w:ascii="宋体" w:hAnsi="宋体" w:cs="宋体"/>
          <w:kern w:val="0"/>
          <w:sz w:val="24"/>
          <w:highlight w:val="none"/>
        </w:rPr>
        <w:t>11.1投标保证金：本工程投标保证金人民币壹万元整，投标人于开标前从其基本账户汇到江苏天源建设集团有限公司账户，具体汇款办法见招标文件。</w:t>
      </w:r>
    </w:p>
    <w:p>
      <w:pPr>
        <w:widowControl/>
        <w:spacing w:line="360" w:lineRule="auto"/>
        <w:ind w:firstLine="720" w:firstLineChars="300"/>
        <w:jc w:val="left"/>
        <w:rPr>
          <w:rFonts w:hint="eastAsia" w:ascii="宋体" w:hAnsi="宋体" w:cs="宋体"/>
          <w:kern w:val="0"/>
          <w:sz w:val="24"/>
          <w:highlight w:val="none"/>
        </w:rPr>
      </w:pPr>
      <w:r>
        <w:rPr>
          <w:rFonts w:hint="eastAsia" w:ascii="宋体" w:hAnsi="宋体" w:cs="宋体"/>
          <w:kern w:val="0"/>
          <w:sz w:val="24"/>
          <w:highlight w:val="none"/>
        </w:rPr>
        <w:t>11.2履约保证金：项目中标价的5%，中标人在招标人签发中标通知书之日起7日内缴纳，否则可视为中标人自动放弃中标，没收投标保证金。货物</w:t>
      </w:r>
      <w:r>
        <w:rPr>
          <w:rFonts w:hint="eastAsia" w:ascii="宋体" w:hAnsi="宋体" w:eastAsia="宋体" w:cs="宋体"/>
          <w:kern w:val="0"/>
          <w:sz w:val="24"/>
          <w:highlight w:val="none"/>
        </w:rPr>
        <w:t>安装调试验收合格后</w:t>
      </w:r>
      <w:r>
        <w:rPr>
          <w:rFonts w:hint="eastAsia" w:ascii="宋体" w:hAnsi="宋体" w:cs="宋体"/>
          <w:kern w:val="0"/>
          <w:sz w:val="24"/>
          <w:highlight w:val="none"/>
        </w:rPr>
        <w:t>退还。</w:t>
      </w:r>
    </w:p>
    <w:p>
      <w:pPr>
        <w:widowControl/>
        <w:shd w:val="clear" w:color="auto" w:fill="FFFFFF"/>
        <w:snapToGrid w:val="0"/>
        <w:spacing w:line="400" w:lineRule="exact"/>
        <w:ind w:firstLine="241" w:firstLineChars="100"/>
        <w:jc w:val="left"/>
        <w:rPr>
          <w:rFonts w:ascii="宋体" w:hAnsi="宋体"/>
          <w:b/>
          <w:bCs/>
          <w:color w:val="000000"/>
          <w:kern w:val="0"/>
          <w:sz w:val="24"/>
        </w:rPr>
      </w:pPr>
      <w:r>
        <w:rPr>
          <w:rFonts w:hint="eastAsia" w:ascii="宋体" w:hAnsi="宋体"/>
          <w:b/>
          <w:bCs/>
          <w:color w:val="000000"/>
          <w:kern w:val="0"/>
          <w:sz w:val="24"/>
        </w:rPr>
        <w:t>12、资格审查标准、办法</w:t>
      </w:r>
    </w:p>
    <w:p>
      <w:pPr>
        <w:widowControl/>
        <w:shd w:val="clear" w:color="auto" w:fill="FFFFFF"/>
        <w:snapToGrid w:val="0"/>
        <w:spacing w:line="400" w:lineRule="exact"/>
        <w:ind w:firstLine="482" w:firstLineChars="200"/>
        <w:jc w:val="left"/>
        <w:rPr>
          <w:color w:val="333333"/>
          <w:kern w:val="0"/>
          <w:sz w:val="24"/>
        </w:rPr>
      </w:pPr>
      <w:r>
        <w:rPr>
          <w:rFonts w:hint="eastAsia" w:ascii="宋体" w:hAnsi="宋体"/>
          <w:b/>
          <w:bCs/>
          <w:color w:val="000000"/>
          <w:kern w:val="0"/>
          <w:sz w:val="24"/>
        </w:rPr>
        <w:t>12.1</w:t>
      </w:r>
      <w:r>
        <w:rPr>
          <w:rFonts w:hint="eastAsia" w:ascii="宋体" w:hAnsi="宋体"/>
          <w:color w:val="000000"/>
          <w:kern w:val="0"/>
          <w:sz w:val="24"/>
        </w:rPr>
        <w:t>资格审查标准</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439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75" w:type="dxa"/>
            <w:noWrap w:val="0"/>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序号</w:t>
            </w:r>
          </w:p>
        </w:tc>
        <w:tc>
          <w:tcPr>
            <w:tcW w:w="4395" w:type="dxa"/>
            <w:noWrap w:val="0"/>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项目内容</w:t>
            </w:r>
          </w:p>
        </w:tc>
        <w:tc>
          <w:tcPr>
            <w:tcW w:w="3969" w:type="dxa"/>
            <w:noWrap w:val="0"/>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675" w:type="dxa"/>
            <w:noWrap w:val="0"/>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1</w:t>
            </w:r>
          </w:p>
        </w:tc>
        <w:tc>
          <w:tcPr>
            <w:tcW w:w="4395"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投标人具有独立法人资格，且具备生产本标段</w:t>
            </w:r>
            <w:r>
              <w:rPr>
                <w:rFonts w:hint="eastAsia" w:ascii="宋体" w:hAnsi="宋体"/>
                <w:color w:val="000000"/>
                <w:kern w:val="0"/>
                <w:sz w:val="24"/>
                <w:lang w:val="en-US" w:eastAsia="zh-CN"/>
              </w:rPr>
              <w:t>输水</w:t>
            </w:r>
            <w:r>
              <w:rPr>
                <w:rFonts w:hint="eastAsia" w:ascii="宋体" w:hAnsi="宋体"/>
                <w:color w:val="000000"/>
                <w:kern w:val="0"/>
                <w:sz w:val="24"/>
              </w:rPr>
              <w:t>设备的厂家或厂家授权的经销商，经销商参加投标的须提交厂家的授权证书。</w:t>
            </w:r>
          </w:p>
        </w:tc>
        <w:tc>
          <w:tcPr>
            <w:tcW w:w="3969"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提供投标人有效的营业执照，代理商须提供厂家授权书。</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675" w:type="dxa"/>
            <w:noWrap w:val="0"/>
            <w:tcMar>
              <w:top w:w="0" w:type="dxa"/>
              <w:left w:w="108" w:type="dxa"/>
              <w:bottom w:w="0" w:type="dxa"/>
              <w:right w:w="108" w:type="dxa"/>
            </w:tcMar>
            <w:vAlign w:val="center"/>
          </w:tcPr>
          <w:p>
            <w:pPr>
              <w:widowControl/>
              <w:spacing w:line="340" w:lineRule="exact"/>
              <w:jc w:val="center"/>
              <w:rPr>
                <w:color w:val="333333"/>
                <w:kern w:val="0"/>
                <w:sz w:val="24"/>
              </w:rPr>
            </w:pPr>
            <w:r>
              <w:rPr>
                <w:rFonts w:hint="eastAsia" w:ascii="宋体" w:hAnsi="宋体"/>
                <w:color w:val="000000"/>
                <w:kern w:val="0"/>
                <w:sz w:val="24"/>
              </w:rPr>
              <w:t>2</w:t>
            </w:r>
          </w:p>
        </w:tc>
        <w:tc>
          <w:tcPr>
            <w:tcW w:w="4395"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投标人2019年7月1日以来（时间以签订合同为准）具有</w:t>
            </w:r>
            <w:r>
              <w:rPr>
                <w:rFonts w:hint="eastAsia" w:ascii="宋体" w:hAnsi="宋体"/>
                <w:color w:val="000000"/>
                <w:kern w:val="0"/>
                <w:sz w:val="24"/>
                <w:lang w:val="en-US" w:eastAsia="zh-CN"/>
              </w:rPr>
              <w:t>类似</w:t>
            </w:r>
            <w:r>
              <w:rPr>
                <w:rFonts w:hint="eastAsia" w:ascii="宋体" w:hAnsi="宋体"/>
                <w:color w:val="000000"/>
                <w:kern w:val="0"/>
                <w:sz w:val="24"/>
              </w:rPr>
              <w:t>输水设备的供货业绩（生产厂家提供合同协议书）</w:t>
            </w:r>
          </w:p>
        </w:tc>
        <w:tc>
          <w:tcPr>
            <w:tcW w:w="3969"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业绩证明材料由生产厂家提供合同协议书。</w:t>
            </w:r>
            <w:r>
              <w:rPr>
                <w:rFonts w:hint="eastAsia" w:ascii="宋体" w:hAnsi="宋体"/>
                <w:b/>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color w:val="333333"/>
                <w:kern w:val="0"/>
                <w:sz w:val="24"/>
              </w:rPr>
            </w:pPr>
            <w:r>
              <w:rPr>
                <w:rFonts w:hint="eastAsia" w:ascii="宋体" w:hAnsi="宋体"/>
                <w:color w:val="000000"/>
                <w:kern w:val="0"/>
                <w:sz w:val="24"/>
              </w:rPr>
              <w:t>3</w:t>
            </w:r>
          </w:p>
        </w:tc>
        <w:tc>
          <w:tcPr>
            <w:tcW w:w="4395" w:type="dxa"/>
            <w:noWrap w:val="0"/>
            <w:tcMar>
              <w:top w:w="0" w:type="dxa"/>
              <w:left w:w="108" w:type="dxa"/>
              <w:bottom w:w="0" w:type="dxa"/>
              <w:right w:w="108" w:type="dxa"/>
            </w:tcMar>
            <w:vAlign w:val="center"/>
          </w:tcPr>
          <w:p>
            <w:pPr>
              <w:spacing w:line="340" w:lineRule="exact"/>
              <w:jc w:val="left"/>
              <w:rPr>
                <w:color w:val="333333"/>
                <w:kern w:val="0"/>
                <w:sz w:val="24"/>
              </w:rPr>
            </w:pPr>
            <w:r>
              <w:rPr>
                <w:rFonts w:hint="eastAsia" w:ascii="宋体" w:hAnsi="宋体"/>
                <w:color w:val="000000"/>
                <w:kern w:val="0"/>
                <w:sz w:val="24"/>
              </w:rPr>
              <w:t>提供合法有效的</w:t>
            </w:r>
            <w:r>
              <w:rPr>
                <w:rFonts w:hint="eastAsia" w:hAnsi="宋体"/>
                <w:color w:val="000000"/>
                <w:kern w:val="0"/>
                <w:sz w:val="24"/>
              </w:rPr>
              <w:t>法定代表人身份证明和</w:t>
            </w:r>
            <w:r>
              <w:rPr>
                <w:rFonts w:hint="eastAsia" w:ascii="宋体" w:hAnsi="宋体"/>
                <w:color w:val="000000"/>
                <w:kern w:val="0"/>
                <w:sz w:val="24"/>
              </w:rPr>
              <w:t>授权委托书（按照招标文件格式填写）</w:t>
            </w:r>
          </w:p>
        </w:tc>
        <w:tc>
          <w:tcPr>
            <w:tcW w:w="3969" w:type="dxa"/>
            <w:noWrap w:val="0"/>
            <w:tcMar>
              <w:top w:w="0" w:type="dxa"/>
              <w:left w:w="108" w:type="dxa"/>
              <w:bottom w:w="0" w:type="dxa"/>
              <w:right w:w="108" w:type="dxa"/>
            </w:tcMar>
            <w:vAlign w:val="center"/>
          </w:tcPr>
          <w:p>
            <w:pPr>
              <w:spacing w:line="340" w:lineRule="exact"/>
              <w:jc w:val="left"/>
              <w:rPr>
                <w:color w:val="333333"/>
                <w:kern w:val="0"/>
                <w:sz w:val="24"/>
              </w:rPr>
            </w:pPr>
            <w:r>
              <w:rPr>
                <w:rFonts w:hint="eastAsia" w:ascii="宋体" w:hAnsi="宋体"/>
                <w:color w:val="000000"/>
                <w:kern w:val="0"/>
                <w:sz w:val="24"/>
              </w:rPr>
              <w:t>提供证明文件。</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jc w:val="center"/>
        </w:trPr>
        <w:tc>
          <w:tcPr>
            <w:tcW w:w="675" w:type="dxa"/>
            <w:noWrap w:val="0"/>
            <w:tcMar>
              <w:top w:w="0" w:type="dxa"/>
              <w:left w:w="108" w:type="dxa"/>
              <w:bottom w:w="0" w:type="dxa"/>
              <w:right w:w="108" w:type="dxa"/>
            </w:tcMar>
            <w:vAlign w:val="center"/>
          </w:tcPr>
          <w:p>
            <w:pPr>
              <w:spacing w:line="340" w:lineRule="exact"/>
              <w:jc w:val="center"/>
              <w:rPr>
                <w:rFonts w:hint="eastAsia" w:ascii="宋体" w:hAnsi="宋体"/>
                <w:color w:val="000000"/>
                <w:kern w:val="0"/>
                <w:sz w:val="24"/>
              </w:rPr>
            </w:pPr>
            <w:r>
              <w:rPr>
                <w:rFonts w:hint="eastAsia" w:ascii="宋体" w:hAnsi="宋体"/>
                <w:color w:val="000000"/>
                <w:kern w:val="0"/>
                <w:sz w:val="24"/>
              </w:rPr>
              <w:t>4</w:t>
            </w:r>
          </w:p>
        </w:tc>
        <w:tc>
          <w:tcPr>
            <w:tcW w:w="4395" w:type="dxa"/>
            <w:noWrap w:val="0"/>
            <w:tcMar>
              <w:top w:w="0" w:type="dxa"/>
              <w:left w:w="108" w:type="dxa"/>
              <w:bottom w:w="0" w:type="dxa"/>
              <w:right w:w="108" w:type="dxa"/>
            </w:tcMar>
            <w:vAlign w:val="center"/>
          </w:tcPr>
          <w:p>
            <w:pPr>
              <w:spacing w:line="340" w:lineRule="exact"/>
              <w:jc w:val="left"/>
              <w:rPr>
                <w:rFonts w:hint="eastAsia" w:ascii="宋体" w:hAnsi="宋体"/>
                <w:color w:val="000000"/>
                <w:kern w:val="0"/>
                <w:sz w:val="24"/>
              </w:rPr>
            </w:pPr>
            <w:r>
              <w:rPr>
                <w:rFonts w:hint="eastAsia" w:ascii="宋体" w:hAnsi="宋体"/>
                <w:color w:val="000000"/>
                <w:kern w:val="0"/>
                <w:sz w:val="24"/>
              </w:rPr>
              <w:t>投标人在近三年内没有重大违法行为，在以往招标采购活动中没有违规和违约行为。没有因发生工程质量、安全生产事故等问题而被有关部门暂停投标资格。且不存在第六章投标文件格式“十、承诺书”规定的任何一种情形。</w:t>
            </w:r>
          </w:p>
        </w:tc>
        <w:tc>
          <w:tcPr>
            <w:tcW w:w="3969" w:type="dxa"/>
            <w:noWrap w:val="0"/>
            <w:tcMar>
              <w:top w:w="0" w:type="dxa"/>
              <w:left w:w="108" w:type="dxa"/>
              <w:bottom w:w="0" w:type="dxa"/>
              <w:right w:w="108" w:type="dxa"/>
            </w:tcMar>
            <w:vAlign w:val="center"/>
          </w:tcPr>
          <w:p>
            <w:pPr>
              <w:spacing w:line="340" w:lineRule="exact"/>
              <w:jc w:val="left"/>
              <w:rPr>
                <w:rFonts w:hint="eastAsia" w:ascii="宋体" w:hAnsi="宋体"/>
                <w:color w:val="000000"/>
                <w:kern w:val="0"/>
                <w:sz w:val="24"/>
              </w:rPr>
            </w:pPr>
            <w:r>
              <w:rPr>
                <w:rFonts w:hint="eastAsia" w:ascii="宋体" w:hAnsi="宋体"/>
                <w:color w:val="000000"/>
                <w:kern w:val="0"/>
                <w:sz w:val="24"/>
              </w:rPr>
              <w:t>提供承诺书,</w:t>
            </w:r>
            <w:r>
              <w:rPr>
                <w:rFonts w:hint="eastAsia" w:ascii="宋体" w:hAnsi="宋体"/>
                <w:b/>
                <w:bCs/>
                <w:color w:val="000000"/>
                <w:kern w:val="0"/>
                <w:sz w:val="24"/>
              </w:rPr>
              <w:t>若代理供应商投标则需提供（生产厂家和代理供应商）两个承诺书(格式十)；若生产厂家投标则需提供一个生产厂家承诺书(格式十)</w:t>
            </w:r>
            <w:r>
              <w:rPr>
                <w:rFonts w:hint="eastAsia" w:ascii="宋体" w:hAnsi="宋体"/>
                <w:color w:val="000000"/>
                <w:kern w:val="0"/>
                <w:sz w:val="24"/>
              </w:rPr>
              <w:t>。</w:t>
            </w:r>
            <w:r>
              <w:rPr>
                <w:rFonts w:hint="eastAsia" w:ascii="宋体" w:hAnsi="宋体"/>
                <w:b/>
                <w:bCs/>
                <w:color w:val="000000"/>
                <w:kern w:val="0"/>
                <w:sz w:val="24"/>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1"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color w:val="333333"/>
                <w:kern w:val="0"/>
                <w:sz w:val="24"/>
              </w:rPr>
            </w:pPr>
            <w:r>
              <w:rPr>
                <w:rFonts w:hint="eastAsia" w:ascii="宋体" w:hAnsi="宋体"/>
                <w:color w:val="333333"/>
                <w:kern w:val="0"/>
                <w:sz w:val="24"/>
              </w:rPr>
              <w:t>5</w:t>
            </w:r>
          </w:p>
        </w:tc>
        <w:tc>
          <w:tcPr>
            <w:tcW w:w="4395" w:type="dxa"/>
            <w:noWrap w:val="0"/>
            <w:tcMar>
              <w:top w:w="0" w:type="dxa"/>
              <w:left w:w="108" w:type="dxa"/>
              <w:bottom w:w="0" w:type="dxa"/>
              <w:right w:w="108" w:type="dxa"/>
            </w:tcMar>
            <w:vAlign w:val="center"/>
          </w:tcPr>
          <w:p>
            <w:pPr>
              <w:widowControl/>
              <w:spacing w:line="340" w:lineRule="exact"/>
              <w:jc w:val="left"/>
              <w:rPr>
                <w:rFonts w:hint="eastAsia" w:ascii="宋体" w:hAnsi="宋体"/>
                <w:color w:val="000000"/>
                <w:kern w:val="0"/>
                <w:sz w:val="24"/>
              </w:rPr>
            </w:pPr>
            <w:r>
              <w:rPr>
                <w:rFonts w:hint="eastAsia" w:ascii="宋体" w:hAnsi="宋体"/>
                <w:color w:val="000000"/>
                <w:kern w:val="0"/>
                <w:sz w:val="24"/>
              </w:rPr>
              <w:t>生产厂家和经销商不得存在被工商行政管理机关在全国企业信用信息公示系统中列入严重违法失信企业名单的情形。</w:t>
            </w:r>
          </w:p>
        </w:tc>
        <w:tc>
          <w:tcPr>
            <w:tcW w:w="3969" w:type="dxa"/>
            <w:noWrap w:val="0"/>
            <w:tcMar>
              <w:top w:w="0" w:type="dxa"/>
              <w:left w:w="108" w:type="dxa"/>
              <w:bottom w:w="0" w:type="dxa"/>
              <w:right w:w="108" w:type="dxa"/>
            </w:tcMar>
            <w:vAlign w:val="center"/>
          </w:tcPr>
          <w:p>
            <w:pPr>
              <w:widowControl/>
              <w:spacing w:line="340" w:lineRule="exact"/>
              <w:jc w:val="left"/>
              <w:rPr>
                <w:rFonts w:hint="eastAsia" w:ascii="宋体" w:hAnsi="宋体"/>
                <w:color w:val="000000"/>
                <w:kern w:val="0"/>
                <w:sz w:val="24"/>
              </w:rPr>
            </w:pPr>
            <w:r>
              <w:rPr>
                <w:rFonts w:hint="eastAsia" w:ascii="宋体" w:hAnsi="宋体"/>
                <w:color w:val="000000"/>
                <w:kern w:val="0"/>
                <w:sz w:val="24"/>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9" w:hRule="atLeast"/>
          <w:jc w:val="center"/>
        </w:trPr>
        <w:tc>
          <w:tcPr>
            <w:tcW w:w="675" w:type="dxa"/>
            <w:noWrap w:val="0"/>
            <w:tcMar>
              <w:top w:w="0" w:type="dxa"/>
              <w:left w:w="108" w:type="dxa"/>
              <w:bottom w:w="0" w:type="dxa"/>
              <w:right w:w="108" w:type="dxa"/>
            </w:tcMar>
            <w:vAlign w:val="center"/>
          </w:tcPr>
          <w:p>
            <w:pPr>
              <w:widowControl/>
              <w:spacing w:line="340" w:lineRule="exact"/>
              <w:jc w:val="center"/>
              <w:rPr>
                <w:rFonts w:hint="eastAsia"/>
                <w:color w:val="333333"/>
                <w:kern w:val="0"/>
                <w:sz w:val="24"/>
              </w:rPr>
            </w:pPr>
            <w:r>
              <w:rPr>
                <w:rFonts w:hint="eastAsia" w:ascii="宋体" w:hAnsi="宋体"/>
                <w:color w:val="333333"/>
                <w:kern w:val="0"/>
                <w:sz w:val="24"/>
              </w:rPr>
              <w:t>6</w:t>
            </w:r>
          </w:p>
        </w:tc>
        <w:tc>
          <w:tcPr>
            <w:tcW w:w="4395"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生产厂家和经销商不得存在被最高人民法院在“信用中国”网站（www.creditchina.gov.cn）或各级信用信息共享平台中列入失信被执行人名单的情形。</w:t>
            </w:r>
          </w:p>
        </w:tc>
        <w:tc>
          <w:tcPr>
            <w:tcW w:w="3969" w:type="dxa"/>
            <w:noWrap w:val="0"/>
            <w:tcMar>
              <w:top w:w="0" w:type="dxa"/>
              <w:left w:w="108" w:type="dxa"/>
              <w:bottom w:w="0" w:type="dxa"/>
              <w:right w:w="108" w:type="dxa"/>
            </w:tcMar>
            <w:vAlign w:val="center"/>
          </w:tcPr>
          <w:p>
            <w:pPr>
              <w:widowControl/>
              <w:spacing w:line="340" w:lineRule="exact"/>
              <w:jc w:val="left"/>
              <w:rPr>
                <w:color w:val="333333"/>
                <w:kern w:val="0"/>
                <w:sz w:val="24"/>
              </w:rPr>
            </w:pPr>
            <w:r>
              <w:rPr>
                <w:rFonts w:hint="eastAsia" w:ascii="宋体" w:hAnsi="宋体"/>
                <w:color w:val="000000"/>
                <w:kern w:val="0"/>
                <w:sz w:val="24"/>
              </w:rPr>
              <w:t>由招标人在评标前，查询投标人是否被最高人民法院在“信用中国”网站或各级信用信息共享平台中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82" w:firstLineChars="200"/>
        <w:jc w:val="left"/>
        <w:rPr>
          <w:rFonts w:hint="eastAsia"/>
          <w:kern w:val="0"/>
          <w:sz w:val="24"/>
        </w:rPr>
      </w:pPr>
      <w:r>
        <w:rPr>
          <w:rFonts w:hint="eastAsia" w:ascii="宋体" w:hAnsi="宋体"/>
          <w:b/>
          <w:color w:val="000000"/>
          <w:kern w:val="0"/>
          <w:sz w:val="24"/>
        </w:rPr>
        <w:t>说明：上述各项如有虚假一经发现，将取消其资格后审合格资格；如已中标的，将取消中标人资格，对招标人造成损失的依法赔偿，并保留追究其法律责任的权利。</w:t>
      </w:r>
    </w:p>
    <w:p>
      <w:pPr>
        <w:spacing w:line="400" w:lineRule="exact"/>
        <w:ind w:firstLine="480" w:firstLineChars="200"/>
        <w:rPr>
          <w:color w:val="333333"/>
          <w:kern w:val="0"/>
          <w:sz w:val="24"/>
        </w:rPr>
      </w:pPr>
      <w:r>
        <w:rPr>
          <w:rFonts w:hint="eastAsia"/>
          <w:kern w:val="0"/>
          <w:sz w:val="24"/>
        </w:rPr>
        <w:t>12.2评标办法</w:t>
      </w:r>
    </w:p>
    <w:p>
      <w:pPr>
        <w:widowControl/>
        <w:shd w:val="clear" w:color="auto" w:fill="FFFFFF"/>
        <w:snapToGrid w:val="0"/>
        <w:spacing w:line="400" w:lineRule="exact"/>
        <w:ind w:firstLine="480" w:firstLineChars="200"/>
        <w:jc w:val="left"/>
        <w:rPr>
          <w:rFonts w:ascii="宋体" w:hAnsi="宋体" w:cs="宋体"/>
          <w:b/>
          <w:bCs/>
          <w:sz w:val="24"/>
          <w:u w:val="single"/>
          <w:lang w:val="zh-TW"/>
        </w:rPr>
      </w:pPr>
      <w:r>
        <w:rPr>
          <w:rFonts w:hint="eastAsia" w:ascii="宋体" w:hAnsi="宋体" w:cs="宋体"/>
          <w:sz w:val="24"/>
          <w:lang w:val="zh-TW"/>
        </w:rPr>
        <w:t>该项目采用</w:t>
      </w:r>
      <w:r>
        <w:rPr>
          <w:rFonts w:hint="eastAsia" w:ascii="宋体" w:hAnsi="宋体" w:cs="宋体"/>
          <w:b/>
          <w:bCs/>
          <w:sz w:val="24"/>
          <w:u w:val="single"/>
          <w:lang w:val="zh-TW"/>
        </w:rPr>
        <w:t>经评审最低投标价法</w:t>
      </w:r>
      <w:r>
        <w:rPr>
          <w:rFonts w:ascii="宋体" w:hAnsi="宋体" w:cs="宋体"/>
          <w:b/>
          <w:bCs/>
          <w:sz w:val="24"/>
          <w:u w:val="single"/>
          <w:lang w:val="zh-TW"/>
        </w:rPr>
        <w:t>。</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13、联系方式</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招标人：江苏天源建设集团有限公司</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地址：盱眙县淮河北路295号</w:t>
      </w:r>
    </w:p>
    <w:p>
      <w:pPr>
        <w:widowControl/>
        <w:shd w:val="clear" w:color="auto" w:fill="FFFFFF"/>
        <w:snapToGrid w:val="0"/>
        <w:spacing w:line="400" w:lineRule="atLeast"/>
        <w:ind w:firstLine="420"/>
        <w:jc w:val="left"/>
        <w:rPr>
          <w:color w:val="333333"/>
          <w:kern w:val="0"/>
          <w:sz w:val="24"/>
        </w:rPr>
      </w:pPr>
      <w:r>
        <w:rPr>
          <w:rFonts w:hint="eastAsia" w:ascii="宋体" w:hAnsi="宋体"/>
          <w:color w:val="000000"/>
          <w:kern w:val="0"/>
          <w:sz w:val="24"/>
        </w:rPr>
        <w:t>联系人：杨婷婷</w:t>
      </w:r>
      <w:r>
        <w:rPr>
          <w:rFonts w:hint="eastAsia"/>
          <w:sz w:val="24"/>
        </w:rPr>
        <w:t xml:space="preserve">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CAA0A2F"/>
    <w:rsid w:val="0CAA0A2F"/>
    <w:rsid w:val="20E0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basedOn w:val="1"/>
    <w:next w:val="1"/>
    <w:uiPriority w:val="0"/>
    <w:pPr>
      <w:adjustRightInd w:val="0"/>
      <w:spacing w:line="360" w:lineRule="atLeast"/>
      <w:textAlignment w:val="baseline"/>
    </w:pPr>
    <w:rPr>
      <w:rFonts w:ascii="宋体"/>
      <w:kern w:val="0"/>
      <w:sz w:val="36"/>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8">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3467</Words>
  <Characters>3761</Characters>
  <Lines>0</Lines>
  <Paragraphs>0</Paragraphs>
  <TotalTime>1</TotalTime>
  <ScaleCrop>false</ScaleCrop>
  <LinksUpToDate>false</LinksUpToDate>
  <CharactersWithSpaces>3780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2022-09-20T08:17:00Z</dcterms:created>
  <dc:creator>Administrator</dc:creator>
  <cp:lastModifiedBy>Administrator</cp:lastModifiedBy>
  <dcterms:modified xsi:type="dcterms:W3CDTF">2022-09-20T08:34:33Z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C84B7D74762140E38877922199503435</vt:lpwstr>
  </property>
</Properties>
</file>