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1"/>
        <w:rPr>
          <w:rFonts w:ascii="宋体" w:hAnsi="宋体"/>
          <w:b/>
          <w:sz w:val="32"/>
          <w:szCs w:val="32"/>
        </w:rPr>
      </w:pPr>
      <w:r>
        <w:rPr>
          <w:rFonts w:hint="eastAsia" w:ascii="宋体" w:hAnsi="宋体"/>
          <w:b/>
          <w:bCs/>
          <w:color w:val="000000"/>
          <w:kern w:val="0"/>
          <w:sz w:val="32"/>
          <w:szCs w:val="32"/>
        </w:rPr>
        <w:t>盱眙县2022年度农村供水保障项目PE实壁管及管件采购项目招标公告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盱眙县2022年度农村供水保障项目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自筹资金，</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盱眙县2022年度农村供水保障项目PE实壁管及管件采购</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盱眙县2022年度农村供水保障项目PE实壁管及管件采购项目位于盱眙县范围内。</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本次PE管道采购招标为DN630、DN400、DN315、DN110、DN90、DN75、DN63、DN50、DN32、DN20 PE100实壁管及管件,其中PE100实壁管材的主要生产厂家或</w:t>
      </w:r>
      <w:r>
        <w:rPr>
          <w:rFonts w:hint="eastAsia" w:ascii="宋体" w:hAnsi="宋体"/>
          <w:b/>
          <w:color w:val="000000"/>
          <w:kern w:val="0"/>
          <w:szCs w:val="21"/>
        </w:rPr>
        <w:t>品牌为联塑、浙江中财、江阴百通、山东华信、江苏瑞洁</w:t>
      </w:r>
      <w:r>
        <w:rPr>
          <w:rFonts w:hint="eastAsia" w:ascii="宋体" w:hAnsi="宋体"/>
          <w:color w:val="000000"/>
          <w:kern w:val="0"/>
          <w:szCs w:val="21"/>
        </w:rPr>
        <w:t>。</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招标范围为本工程所需PE100实壁管及管件的生产制造，运输、卸货、交货验收，指导安装、售后服务等。</w:t>
      </w:r>
      <w:r>
        <w:rPr>
          <w:rFonts w:hint="eastAsia" w:ascii="宋体" w:hAnsi="宋体"/>
          <w:bCs/>
          <w:color w:val="000000"/>
          <w:kern w:val="0"/>
          <w:szCs w:val="21"/>
        </w:rPr>
        <w:t>本次招标分为一个标段，</w:t>
      </w:r>
      <w:r>
        <w:rPr>
          <w:rFonts w:hint="eastAsia" w:ascii="宋体" w:hAnsi="宋体"/>
          <w:b/>
          <w:color w:val="000000"/>
          <w:kern w:val="0"/>
          <w:szCs w:val="21"/>
        </w:rPr>
        <w:t>控制</w:t>
      </w:r>
      <w:bookmarkStart w:id="2" w:name="_GoBack"/>
      <w:bookmarkEnd w:id="2"/>
      <w:r>
        <w:rPr>
          <w:rFonts w:hint="eastAsia" w:ascii="宋体" w:hAnsi="宋体"/>
          <w:b/>
          <w:color w:val="000000"/>
          <w:kern w:val="0"/>
          <w:szCs w:val="21"/>
        </w:rPr>
        <w:t>价为267.27万元，</w:t>
      </w:r>
      <w:r>
        <w:rPr>
          <w:rFonts w:hint="eastAsia" w:ascii="宋体" w:hAnsi="宋体"/>
          <w:color w:val="000000"/>
          <w:kern w:val="0"/>
          <w:szCs w:val="21"/>
        </w:rPr>
        <w:t>具体内容详见采购清单。</w:t>
      </w:r>
    </w:p>
    <w:p>
      <w:pPr>
        <w:widowControl/>
        <w:snapToGrid w:val="0"/>
        <w:spacing w:line="420" w:lineRule="exact"/>
        <w:ind w:firstLine="420" w:firstLineChars="200"/>
        <w:rPr>
          <w:rFonts w:ascii="宋体" w:hAnsi="宋体"/>
          <w:color w:val="000000"/>
        </w:rPr>
      </w:pPr>
      <w:r>
        <w:rPr>
          <w:rFonts w:ascii="宋体" w:hAnsi="宋体"/>
          <w:color w:val="000000"/>
          <w:kern w:val="0"/>
          <w:szCs w:val="21"/>
        </w:rPr>
        <w:t>供货时间：</w:t>
      </w:r>
      <w:r>
        <w:rPr>
          <w:rFonts w:hint="eastAsia" w:ascii="宋体" w:hAnsi="宋体"/>
          <w:b/>
          <w:color w:val="000000"/>
        </w:rPr>
        <w:t>60日历天</w:t>
      </w:r>
      <w:r>
        <w:rPr>
          <w:rFonts w:hint="eastAsia" w:ascii="宋体" w:hAnsi="宋体"/>
          <w:color w:val="000000"/>
        </w:rPr>
        <w:t>，具体供货时间以甲方通知为准。每批PE实壁管及管件到货应配备相应的配件等辅助材料，否则视为未到货。</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3.1投标人</w:t>
      </w:r>
      <w:r>
        <w:rPr>
          <w:rFonts w:ascii="宋体" w:hAnsi="宋体"/>
          <w:color w:val="000000"/>
          <w:kern w:val="0"/>
          <w:szCs w:val="21"/>
        </w:rPr>
        <w:t>具有独立法人资格，且具备生产</w:t>
      </w:r>
      <w:r>
        <w:rPr>
          <w:rFonts w:hint="eastAsia" w:ascii="宋体" w:hAnsi="宋体"/>
          <w:color w:val="000000"/>
          <w:kern w:val="0"/>
          <w:szCs w:val="21"/>
        </w:rPr>
        <w:t>本标段PE管道</w:t>
      </w:r>
      <w:r>
        <w:rPr>
          <w:rFonts w:ascii="宋体" w:hAnsi="宋体"/>
          <w:color w:val="000000"/>
          <w:kern w:val="0"/>
          <w:szCs w:val="21"/>
        </w:rPr>
        <w:t>的厂家</w:t>
      </w:r>
      <w:r>
        <w:rPr>
          <w:rFonts w:hint="eastAsia" w:ascii="宋体" w:hAnsi="宋体"/>
          <w:color w:val="000000"/>
          <w:kern w:val="0"/>
          <w:szCs w:val="21"/>
        </w:rPr>
        <w:t>或厂家授权的经销商，经销商参加投标的须提交厂家的授权证书。</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3.2具有市级及以上卫生行政部门颁发的涉及饮用水卫生安全产品卫生许可批件。</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3.3所供PE管材具有省级以上（含省级）产品质量检测报告。</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投标人2019年7月1日以来（时间以签订合同为准）具有类似PE管道的供货业绩（单项合同标的额不低于50万元。）(业绩证明材料由生产厂家提供，中标通知书、中标公示网页截图、合同协议书、买方评价意见，四者缺一不可)。</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3.5提供合法有效的法定代表人身份证明和授权委托书（按照招标文件格式填写）。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3.6投标人在近三年内没有重大违法行为，在以往招标采购活动中没有违规和违约行为。没有因发生工程质量、安全生产事故等问题而被有关部门暂停投标资格，提供承诺书(格式十一)（生产厂家和经销商均需提供）。</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3.7不得存在被工商行政管理机关在全国企业信用信息公示系统中列入严重违法失信企业名单的情形。</w:t>
      </w:r>
    </w:p>
    <w:p>
      <w:pPr>
        <w:widowControl/>
        <w:snapToGrid w:val="0"/>
        <w:spacing w:line="400" w:lineRule="exact"/>
        <w:ind w:firstLine="420" w:firstLineChars="200"/>
        <w:jc w:val="left"/>
        <w:rPr>
          <w:rFonts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3.9不得存在被最高人民法院在“信用中国”网站（www.creditchina.gov.cn）列入失信被执行人、重大税收违法案件当事人名单。</w:t>
      </w:r>
    </w:p>
    <w:p>
      <w:pPr>
        <w:widowControl/>
        <w:overflowPunct w:val="0"/>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本次招标实行资格后审，资格后审不合格投标人的投标文件将予以否决。</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fldChar w:fldCharType="begin"/>
      </w:r>
      <w:r>
        <w:instrText xml:space="preserve"> HYPERLINK "http://xn--zfrvz51ry8qxum4ga.xn--zfr164b.cn/)进行发布，公告期为2018年4月10日至2018" </w:instrText>
      </w:r>
      <w:r>
        <w:fldChar w:fldCharType="separate"/>
      </w:r>
      <w:r>
        <w:rPr>
          <w:rFonts w:hint="eastAsia" w:ascii="宋体" w:hAnsi="宋体"/>
          <w:color w:val="000000"/>
          <w:kern w:val="0"/>
          <w:szCs w:val="21"/>
        </w:rPr>
        <w:t>公告期为2022年8月23日至2022</w:t>
      </w:r>
      <w:r>
        <w:rPr>
          <w:rFonts w:hint="eastAsia" w:ascii="宋体" w:hAnsi="宋体"/>
          <w:color w:val="000000"/>
          <w:kern w:val="0"/>
          <w:szCs w:val="21"/>
        </w:rPr>
        <w:fldChar w:fldCharType="end"/>
      </w:r>
      <w:r>
        <w:rPr>
          <w:rFonts w:hint="eastAsia" w:ascii="宋体" w:hAnsi="宋体"/>
          <w:color w:val="000000"/>
          <w:kern w:val="0"/>
          <w:szCs w:val="21"/>
        </w:rPr>
        <w:t>年8月28日。</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5.1招标文件获取时间： 潜在投标人有意参加本项目投标的请于2022年8月28日17：</w:t>
      </w:r>
      <w:r>
        <w:fldChar w:fldCharType="begin"/>
      </w:r>
      <w:r>
        <w:instrText xml:space="preserve"> HYPERLINK "mailto:00时前，将报名资料（投标人营业执照副本、授权委托书（备注联系方式）、被委托人身份证）扫描件发送到493175199@qq.com邮箱，主题为" </w:instrText>
      </w:r>
      <w: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盱眙县2022年度农村供水保障项目PE实壁管及管件采购项目”，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：2022年8月29日09:00</w:t>
      </w:r>
      <w:bookmarkEnd w:id="0"/>
      <w:r>
        <w:rPr>
          <w:rFonts w:hint="eastAsia" w:ascii="宋体" w:hAnsi="宋体"/>
          <w:color w:val="000000"/>
          <w:kern w:val="0"/>
          <w:szCs w:val="21"/>
        </w:rPr>
        <w:t>时</w:t>
      </w:r>
    </w:p>
    <w:p>
      <w:pPr>
        <w:widowControl/>
        <w:snapToGrid w:val="0"/>
        <w:spacing w:line="460" w:lineRule="exact"/>
        <w:ind w:firstLine="420" w:firstLineChars="200"/>
        <w:jc w:val="left"/>
        <w:rPr>
          <w:color w:val="000000"/>
          <w:szCs w:val="21"/>
        </w:rPr>
      </w:pPr>
      <w:r>
        <w:rPr>
          <w:rFonts w:hint="eastAsia" w:ascii="宋体" w:hAnsi="宋体"/>
          <w:color w:val="000000"/>
          <w:kern w:val="0"/>
          <w:szCs w:val="21"/>
        </w:rPr>
        <w:t>投标文件接收地点：江苏天源建设集团有限公司一楼会议室（盱眙县淮河北路59号</w:t>
      </w:r>
      <w:r>
        <w:rPr>
          <w:rFonts w:hint="eastAsia"/>
          <w:color w:val="000000"/>
          <w:szCs w:val="21"/>
        </w:rPr>
        <w:t>）</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开标时间：2022年8月29日09:00时</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开标地点：江苏天源建设集团有限公司一楼会议室（盱眙县淮河北路59号）</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本工程无预付款。</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PE实壁管及管件运送至买方指定地点并负责卸货，卖方按照合同约定的进度交付合同材料并提供相关服务后，买方在收到卖方提交的下列单据并经审核无误后，且材料货物进场经检测合格后支付到场货物价的60%；安装、水压试验、培训、试运行完成后，支付至全部到场货物价的90%；项目完工验收合格后付至已到场货物的97%。</w:t>
      </w:r>
    </w:p>
    <w:p>
      <w:pPr>
        <w:widowControl/>
        <w:snapToGrid w:val="0"/>
        <w:spacing w:line="460" w:lineRule="exact"/>
        <w:jc w:val="left"/>
        <w:rPr>
          <w:rFonts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ascii="宋体" w:hAnsi="宋体"/>
          <w:color w:val="000000"/>
          <w:kern w:val="0"/>
          <w:szCs w:val="21"/>
        </w:rPr>
      </w:pPr>
      <w:r>
        <w:rPr>
          <w:rFonts w:hint="eastAsia" w:ascii="宋体" w:hAnsi="宋体"/>
          <w:color w:val="000000"/>
          <w:kern w:val="0"/>
          <w:szCs w:val="21"/>
        </w:rPr>
        <w:t>（3）制造商出具的出厂质量合格证正本一份；</w:t>
      </w:r>
    </w:p>
    <w:p>
      <w:pPr>
        <w:widowControl/>
        <w:snapToGrid w:val="0"/>
        <w:spacing w:line="460" w:lineRule="exact"/>
        <w:jc w:val="left"/>
        <w:rPr>
          <w:rFonts w:ascii="宋体" w:hAnsi="宋体"/>
          <w:color w:val="000000"/>
          <w:kern w:val="0"/>
          <w:szCs w:val="21"/>
        </w:rPr>
      </w:pPr>
      <w:r>
        <w:rPr>
          <w:rFonts w:hint="eastAsia" w:ascii="宋体" w:hAnsi="宋体"/>
          <w:color w:val="000000"/>
          <w:kern w:val="0"/>
          <w:szCs w:val="21"/>
        </w:rPr>
        <w:t>（4）检测合格报告、合同材料验收证书或进度款支付函正本一份；</w:t>
      </w:r>
    </w:p>
    <w:p>
      <w:pPr>
        <w:widowControl/>
        <w:snapToGrid w:val="0"/>
        <w:spacing w:line="460" w:lineRule="exact"/>
        <w:jc w:val="left"/>
        <w:rPr>
          <w:rFonts w:ascii="宋体" w:hAnsi="宋体"/>
          <w:color w:val="000000"/>
          <w:kern w:val="0"/>
          <w:szCs w:val="21"/>
        </w:rPr>
      </w:pPr>
      <w:r>
        <w:rPr>
          <w:rFonts w:hint="eastAsia" w:ascii="宋体" w:hAnsi="宋体"/>
          <w:color w:val="000000"/>
          <w:kern w:val="0"/>
          <w:szCs w:val="21"/>
        </w:rPr>
        <w:t xml:space="preserve">（5）进度款等额的增值税专用发票正本一份； </w:t>
      </w:r>
    </w:p>
    <w:p>
      <w:pPr>
        <w:widowControl/>
        <w:snapToGrid w:val="0"/>
        <w:spacing w:line="460" w:lineRule="exact"/>
        <w:jc w:val="left"/>
        <w:rPr>
          <w:rFonts w:ascii="宋体" w:hAnsi="宋体"/>
          <w:color w:val="000000"/>
          <w:kern w:val="0"/>
          <w:szCs w:val="21"/>
        </w:rPr>
      </w:pPr>
      <w:r>
        <w:rPr>
          <w:rFonts w:hint="eastAsia" w:ascii="宋体" w:hAnsi="宋体"/>
          <w:color w:val="000000"/>
          <w:kern w:val="0"/>
          <w:szCs w:val="21"/>
        </w:rPr>
        <w:t>（6）其它。</w:t>
      </w:r>
    </w:p>
    <w:p>
      <w:pPr>
        <w:widowControl/>
        <w:snapToGrid w:val="0"/>
        <w:spacing w:line="460" w:lineRule="exact"/>
        <w:jc w:val="left"/>
        <w:rPr>
          <w:rFonts w:ascii="宋体" w:hAnsi="宋体"/>
          <w:color w:val="000000"/>
          <w:kern w:val="0"/>
          <w:szCs w:val="21"/>
        </w:rPr>
      </w:pPr>
      <w:r>
        <w:rPr>
          <w:rFonts w:hint="eastAsia" w:ascii="宋体" w:hAnsi="宋体"/>
          <w:color w:val="000000"/>
          <w:kern w:val="0"/>
          <w:szCs w:val="21"/>
        </w:rPr>
        <w:t>9.2质量保证金（3%）</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项目审计完成后，卖方可向买方提出返还保证金申请。买方在接到卖方返还保证金申请后，应于14天内会同卖方按照合同约定的内容进行核实。如无异议，买方应当按照约定将保证金返还给承包人。</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当投标数量与实际使用数量不一致时，供应商应根据实际使用数量供货，并按实际使用数量结算。</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ascii="宋体" w:hAnsi="宋体"/>
          <w:color w:val="000000"/>
        </w:rPr>
      </w:pPr>
      <w:r>
        <w:rPr>
          <w:rFonts w:hint="eastAsia" w:ascii="宋体" w:hAnsi="宋体"/>
          <w:color w:val="000000"/>
          <w:kern w:val="0"/>
          <w:szCs w:val="21"/>
        </w:rPr>
        <w:t>10.1 PE管道材料供货时间：</w:t>
      </w:r>
      <w:r>
        <w:rPr>
          <w:rFonts w:hint="eastAsia" w:ascii="宋体" w:hAnsi="宋体"/>
          <w:color w:val="000000"/>
        </w:rPr>
        <w:t>60日历天，具体供货时间以甲方通知为准。每批PE管道管件到货应配备相应的配件等辅助材料，否则视为未到货。</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widowControl/>
        <w:snapToGrid w:val="0"/>
        <w:spacing w:line="460" w:lineRule="exact"/>
        <w:ind w:firstLine="420" w:firstLineChars="200"/>
        <w:jc w:val="left"/>
        <w:rPr>
          <w:rFonts w:ascii="宋体" w:hAnsi="宋体"/>
          <w:color w:val="000000"/>
        </w:rPr>
      </w:pPr>
      <w:r>
        <w:rPr>
          <w:rFonts w:hint="eastAsia" w:ascii="宋体" w:hAnsi="宋体"/>
          <w:color w:val="000000"/>
          <w:kern w:val="0"/>
          <w:szCs w:val="21"/>
        </w:rPr>
        <w:t>10.3</w:t>
      </w:r>
      <w:r>
        <w:rPr>
          <w:rFonts w:hint="eastAsia" w:ascii="宋体" w:hAnsi="宋体"/>
          <w:color w:val="000000"/>
        </w:rPr>
        <w:t>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11.1投标保证金：本工程投标保证金人民币贰万元，开标时带至开标现场（现金）（用信封密封）。</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11.2履约保证金：项目中标价的5%，中标人在招标人签发中标通知书之日起7日内缴纳，否则可视为中标人自动放弃中标，没收投标保证金。货物全部交付验收合格后退还。</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12、资格审查标准、办法</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Align w:val="center"/>
          </w:tcPr>
          <w:p>
            <w:pPr>
              <w:jc w:val="center"/>
              <w:rPr>
                <w:rFonts w:ascii="宋体" w:hAnsi="宋体"/>
                <w:color w:val="000000"/>
                <w:szCs w:val="20"/>
              </w:rPr>
            </w:pPr>
            <w:r>
              <w:rPr>
                <w:rFonts w:ascii="宋体" w:hAnsi="宋体"/>
                <w:color w:val="000000"/>
                <w:szCs w:val="20"/>
              </w:rPr>
              <w:t>序号</w:t>
            </w:r>
          </w:p>
        </w:tc>
        <w:tc>
          <w:tcPr>
            <w:tcW w:w="3969" w:type="dxa"/>
            <w:vAlign w:val="center"/>
          </w:tcPr>
          <w:p>
            <w:pPr>
              <w:jc w:val="center"/>
              <w:rPr>
                <w:rFonts w:ascii="宋体" w:hAnsi="宋体"/>
                <w:color w:val="000000"/>
                <w:szCs w:val="20"/>
              </w:rPr>
            </w:pPr>
            <w:r>
              <w:rPr>
                <w:rFonts w:ascii="宋体" w:hAnsi="宋体"/>
                <w:color w:val="000000"/>
                <w:szCs w:val="20"/>
              </w:rPr>
              <w:t>项目内容</w:t>
            </w:r>
          </w:p>
        </w:tc>
        <w:tc>
          <w:tcPr>
            <w:tcW w:w="4253" w:type="dxa"/>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vAlign w:val="center"/>
          </w:tcPr>
          <w:p>
            <w:pPr>
              <w:jc w:val="center"/>
              <w:rPr>
                <w:rFonts w:ascii="宋体" w:hAnsi="宋体"/>
                <w:color w:val="000000"/>
                <w:szCs w:val="18"/>
              </w:rPr>
            </w:pPr>
            <w:r>
              <w:rPr>
                <w:rFonts w:ascii="宋体" w:hAnsi="宋体"/>
                <w:color w:val="000000"/>
                <w:szCs w:val="18"/>
              </w:rPr>
              <w:t>1</w:t>
            </w:r>
          </w:p>
        </w:tc>
        <w:tc>
          <w:tcPr>
            <w:tcW w:w="3969" w:type="dxa"/>
            <w:vAlign w:val="center"/>
          </w:tcPr>
          <w:p>
            <w:pPr>
              <w:jc w:val="left"/>
              <w:rPr>
                <w:rFonts w:ascii="宋体" w:hAnsi="宋体"/>
                <w:color w:val="000000"/>
                <w:kern w:val="0"/>
                <w:szCs w:val="18"/>
              </w:rPr>
            </w:pPr>
            <w:r>
              <w:rPr>
                <w:rFonts w:hint="eastAsia" w:ascii="宋体" w:hAnsi="宋体"/>
                <w:color w:val="000000"/>
                <w:kern w:val="0"/>
                <w:szCs w:val="18"/>
              </w:rPr>
              <w:t>投标人应为在中华人民共和国境内注册的货物制造商或代理商，有能力提供本项目中所采购的货物及服务</w:t>
            </w:r>
          </w:p>
        </w:tc>
        <w:tc>
          <w:tcPr>
            <w:tcW w:w="4253" w:type="dxa"/>
            <w:vAlign w:val="center"/>
          </w:tcPr>
          <w:p>
            <w:pPr>
              <w:jc w:val="left"/>
              <w:rPr>
                <w:rFonts w:ascii="宋体" w:hAnsi="宋体"/>
                <w:color w:val="000000"/>
                <w:szCs w:val="18"/>
              </w:rPr>
            </w:pPr>
            <w:r>
              <w:rPr>
                <w:rFonts w:hint="eastAsia" w:ascii="宋体" w:hAnsi="宋体"/>
                <w:color w:val="000000"/>
                <w:szCs w:val="18"/>
              </w:rPr>
              <w:t>提供投标人有效的营业执照，代理商须提供厂家授权书。</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vAlign w:val="center"/>
          </w:tcPr>
          <w:p>
            <w:pPr>
              <w:jc w:val="center"/>
              <w:rPr>
                <w:rFonts w:ascii="宋体" w:hAnsi="宋体"/>
                <w:color w:val="000000"/>
                <w:szCs w:val="18"/>
              </w:rPr>
            </w:pPr>
            <w:r>
              <w:rPr>
                <w:rFonts w:hint="eastAsia" w:ascii="宋体" w:hAnsi="宋体"/>
                <w:color w:val="000000"/>
                <w:szCs w:val="18"/>
              </w:rPr>
              <w:t>2</w:t>
            </w:r>
          </w:p>
        </w:tc>
        <w:tc>
          <w:tcPr>
            <w:tcW w:w="3969" w:type="dxa"/>
            <w:vAlign w:val="center"/>
          </w:tcPr>
          <w:p>
            <w:pPr>
              <w:spacing w:line="320" w:lineRule="exact"/>
              <w:jc w:val="left"/>
              <w:rPr>
                <w:rFonts w:ascii="宋体" w:hAnsi="宋体"/>
                <w:szCs w:val="21"/>
              </w:rPr>
            </w:pPr>
            <w:r>
              <w:rPr>
                <w:rFonts w:hint="eastAsia" w:ascii="宋体" w:hAnsi="宋体"/>
                <w:szCs w:val="21"/>
              </w:rPr>
              <w:t>具有市级及以上卫生行政部门颁发的涉及饮用水卫生安全产品卫生许可批件</w:t>
            </w:r>
          </w:p>
        </w:tc>
        <w:tc>
          <w:tcPr>
            <w:tcW w:w="4253" w:type="dxa"/>
            <w:vAlign w:val="center"/>
          </w:tcPr>
          <w:p>
            <w:pPr>
              <w:spacing w:line="320" w:lineRule="exact"/>
              <w:jc w:val="left"/>
              <w:rPr>
                <w:rFonts w:ascii="宋体" w:hAnsi="宋体"/>
                <w:szCs w:val="21"/>
              </w:rPr>
            </w:pPr>
            <w:r>
              <w:rPr>
                <w:rFonts w:hint="eastAsia" w:ascii="宋体" w:hAnsi="宋体"/>
                <w:szCs w:val="21"/>
              </w:rPr>
              <w:t>具有市级及以上</w:t>
            </w:r>
            <w:r>
              <w:rPr>
                <w:rFonts w:ascii="宋体" w:hAnsi="宋体"/>
                <w:szCs w:val="21"/>
              </w:rPr>
              <w:t>卫生行政部门</w:t>
            </w:r>
            <w:r>
              <w:rPr>
                <w:rFonts w:hint="eastAsia" w:ascii="宋体" w:hAnsi="宋体"/>
                <w:szCs w:val="21"/>
              </w:rPr>
              <w:t>颁发</w:t>
            </w:r>
            <w:r>
              <w:rPr>
                <w:rFonts w:ascii="宋体" w:hAnsi="宋体"/>
                <w:szCs w:val="21"/>
              </w:rPr>
              <w:t>的涉</w:t>
            </w:r>
            <w:r>
              <w:rPr>
                <w:rFonts w:hint="eastAsia" w:ascii="宋体" w:hAnsi="宋体"/>
                <w:szCs w:val="21"/>
              </w:rPr>
              <w:t>及饮用水卫生安全产品</w:t>
            </w:r>
            <w:r>
              <w:rPr>
                <w:rFonts w:ascii="宋体" w:hAnsi="宋体"/>
                <w:szCs w:val="21"/>
              </w:rPr>
              <w:t>卫生许可批件</w:t>
            </w:r>
            <w:r>
              <w:rPr>
                <w:rFonts w:hint="eastAsia" w:ascii="宋体" w:hAnsi="宋体"/>
                <w:szCs w:val="21"/>
              </w:rPr>
              <w:t>。</w:t>
            </w:r>
            <w:r>
              <w:rPr>
                <w:rFonts w:hint="eastAsia" w:ascii="宋体" w:hAnsi="宋体"/>
                <w:b/>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vAlign w:val="center"/>
          </w:tcPr>
          <w:p>
            <w:pPr>
              <w:jc w:val="center"/>
              <w:rPr>
                <w:rFonts w:ascii="宋体" w:hAnsi="宋体"/>
                <w:color w:val="000000"/>
                <w:szCs w:val="18"/>
              </w:rPr>
            </w:pPr>
            <w:r>
              <w:rPr>
                <w:rFonts w:hint="eastAsia" w:ascii="宋体" w:hAnsi="宋体"/>
                <w:color w:val="000000"/>
                <w:szCs w:val="18"/>
              </w:rPr>
              <w:t>3</w:t>
            </w:r>
          </w:p>
        </w:tc>
        <w:tc>
          <w:tcPr>
            <w:tcW w:w="3969" w:type="dxa"/>
            <w:vAlign w:val="center"/>
          </w:tcPr>
          <w:p>
            <w:pPr>
              <w:spacing w:line="320" w:lineRule="exact"/>
              <w:jc w:val="left"/>
              <w:rPr>
                <w:rFonts w:ascii="宋体" w:hAnsi="宋体"/>
                <w:szCs w:val="21"/>
              </w:rPr>
            </w:pPr>
            <w:r>
              <w:rPr>
                <w:rFonts w:hint="eastAsia" w:ascii="宋体" w:hAnsi="宋体"/>
                <w:color w:val="000000"/>
                <w:kern w:val="0"/>
                <w:sz w:val="20"/>
                <w:szCs w:val="18"/>
              </w:rPr>
              <w:t>具有省级以上（含省级）产品质量检测报告</w:t>
            </w:r>
          </w:p>
        </w:tc>
        <w:tc>
          <w:tcPr>
            <w:tcW w:w="4253" w:type="dxa"/>
            <w:vAlign w:val="center"/>
          </w:tcPr>
          <w:p>
            <w:pPr>
              <w:spacing w:line="320" w:lineRule="exact"/>
              <w:jc w:val="left"/>
              <w:rPr>
                <w:rFonts w:ascii="宋体" w:hAnsi="宋体"/>
                <w:szCs w:val="21"/>
              </w:rPr>
            </w:pPr>
            <w:r>
              <w:rPr>
                <w:rFonts w:hint="eastAsia" w:ascii="宋体" w:hAnsi="宋体"/>
                <w:color w:val="000000"/>
                <w:kern w:val="0"/>
                <w:szCs w:val="21"/>
              </w:rPr>
              <w:t>所供PE管材具有省级以上（含省级）产品质量检测报告。</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vAlign w:val="center"/>
          </w:tcPr>
          <w:p>
            <w:pPr>
              <w:jc w:val="center"/>
              <w:rPr>
                <w:rFonts w:ascii="宋体" w:hAnsi="宋体"/>
                <w:color w:val="000000"/>
                <w:szCs w:val="18"/>
              </w:rPr>
            </w:pPr>
            <w:r>
              <w:rPr>
                <w:rFonts w:hint="eastAsia" w:ascii="宋体" w:hAnsi="宋体"/>
                <w:color w:val="000000"/>
                <w:szCs w:val="18"/>
              </w:rPr>
              <w:t>4</w:t>
            </w:r>
          </w:p>
        </w:tc>
        <w:tc>
          <w:tcPr>
            <w:tcW w:w="3969" w:type="dxa"/>
            <w:vAlign w:val="center"/>
          </w:tcPr>
          <w:p>
            <w:pPr>
              <w:jc w:val="left"/>
              <w:rPr>
                <w:rFonts w:ascii="宋体" w:hAnsi="宋体"/>
                <w:color w:val="000000"/>
                <w:szCs w:val="18"/>
              </w:rPr>
            </w:pPr>
            <w:r>
              <w:rPr>
                <w:rFonts w:ascii="宋体" w:hAnsi="宋体"/>
                <w:color w:val="000000"/>
                <w:kern w:val="0"/>
                <w:szCs w:val="21"/>
              </w:rPr>
              <w:t>投标人201</w:t>
            </w:r>
            <w:r>
              <w:rPr>
                <w:rFonts w:hint="eastAsia" w:ascii="宋体" w:hAnsi="宋体"/>
                <w:color w:val="000000"/>
                <w:kern w:val="0"/>
                <w:szCs w:val="21"/>
              </w:rPr>
              <w:t>9</w:t>
            </w:r>
            <w:r>
              <w:rPr>
                <w:rFonts w:ascii="宋体" w:hAnsi="宋体"/>
                <w:color w:val="000000"/>
                <w:kern w:val="0"/>
                <w:szCs w:val="21"/>
              </w:rPr>
              <w:t>年</w:t>
            </w:r>
            <w:r>
              <w:rPr>
                <w:rFonts w:hint="eastAsia" w:ascii="宋体" w:hAnsi="宋体"/>
                <w:color w:val="000000"/>
                <w:kern w:val="0"/>
                <w:szCs w:val="21"/>
              </w:rPr>
              <w:t>7</w:t>
            </w:r>
            <w:r>
              <w:rPr>
                <w:rFonts w:ascii="宋体" w:hAnsi="宋体"/>
                <w:color w:val="000000"/>
                <w:kern w:val="0"/>
                <w:szCs w:val="21"/>
              </w:rPr>
              <w:t>月1日以来</w:t>
            </w:r>
            <w:r>
              <w:rPr>
                <w:rFonts w:hint="eastAsia" w:ascii="宋体" w:hAnsi="宋体"/>
                <w:color w:val="000000"/>
                <w:kern w:val="0"/>
                <w:szCs w:val="21"/>
              </w:rPr>
              <w:t>（</w:t>
            </w:r>
            <w:r>
              <w:rPr>
                <w:rFonts w:ascii="宋体" w:hAnsi="宋体"/>
                <w:color w:val="000000"/>
                <w:kern w:val="0"/>
                <w:szCs w:val="21"/>
              </w:rPr>
              <w:t>时间以签订合同为准）</w:t>
            </w:r>
            <w:r>
              <w:rPr>
                <w:rFonts w:hint="eastAsia" w:ascii="宋体" w:hAnsi="宋体"/>
                <w:color w:val="000000"/>
                <w:kern w:val="0"/>
                <w:szCs w:val="21"/>
              </w:rPr>
              <w:t>具有类似PE管道的供货业绩（单项合同标的额不低于50万元）</w:t>
            </w:r>
          </w:p>
        </w:tc>
        <w:tc>
          <w:tcPr>
            <w:tcW w:w="4253" w:type="dxa"/>
            <w:vAlign w:val="center"/>
          </w:tcPr>
          <w:p>
            <w:pPr>
              <w:jc w:val="left"/>
              <w:rPr>
                <w:rFonts w:ascii="宋体" w:hAnsi="宋体"/>
                <w:color w:val="000000"/>
                <w:szCs w:val="18"/>
              </w:rPr>
            </w:pPr>
            <w:r>
              <w:rPr>
                <w:rFonts w:hint="eastAsia" w:ascii="宋体" w:hAnsi="宋体"/>
                <w:color w:val="000000"/>
                <w:kern w:val="0"/>
                <w:szCs w:val="21"/>
              </w:rPr>
              <w:t>业绩证明材料由生产厂家提供，中标通知书、中标公示网页截图、合同协议书、买方评价意见，四者缺一不可。</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vAlign w:val="center"/>
          </w:tcPr>
          <w:p>
            <w:pPr>
              <w:jc w:val="center"/>
              <w:rPr>
                <w:rFonts w:ascii="宋体" w:hAnsi="宋体"/>
                <w:color w:val="000000"/>
                <w:szCs w:val="18"/>
              </w:rPr>
            </w:pPr>
            <w:r>
              <w:rPr>
                <w:rFonts w:hint="eastAsia" w:ascii="宋体" w:hAnsi="宋体"/>
                <w:color w:val="000000"/>
                <w:szCs w:val="18"/>
              </w:rPr>
              <w:t>5</w:t>
            </w:r>
          </w:p>
        </w:tc>
        <w:tc>
          <w:tcPr>
            <w:tcW w:w="3969" w:type="dxa"/>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提供合法有效的法定代表人身份证明和授权委托书（按照招标文件格式填写）</w:t>
            </w:r>
          </w:p>
        </w:tc>
        <w:tc>
          <w:tcPr>
            <w:tcW w:w="4253" w:type="dxa"/>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1" w:type="dxa"/>
            <w:vAlign w:val="center"/>
          </w:tcPr>
          <w:p>
            <w:pPr>
              <w:jc w:val="center"/>
              <w:rPr>
                <w:rFonts w:ascii="宋体" w:hAnsi="宋体"/>
                <w:color w:val="000000"/>
                <w:szCs w:val="18"/>
              </w:rPr>
            </w:pPr>
            <w:r>
              <w:rPr>
                <w:rFonts w:hint="eastAsia" w:ascii="宋体" w:hAnsi="宋体"/>
                <w:color w:val="000000"/>
                <w:szCs w:val="18"/>
              </w:rPr>
              <w:t>6</w:t>
            </w:r>
          </w:p>
        </w:tc>
        <w:tc>
          <w:tcPr>
            <w:tcW w:w="3969" w:type="dxa"/>
            <w:vAlign w:val="center"/>
          </w:tcPr>
          <w:p>
            <w:pPr>
              <w:spacing w:line="300" w:lineRule="exact"/>
              <w:jc w:val="left"/>
              <w:rPr>
                <w:rFonts w:ascii="宋体" w:hAnsi="宋体"/>
                <w:color w:val="000000"/>
                <w:szCs w:val="18"/>
              </w:rPr>
            </w:pPr>
            <w:bookmarkStart w:id="1" w:name="OLE_LINK3"/>
            <w:r>
              <w:rPr>
                <w:rFonts w:hint="eastAsia"/>
              </w:rPr>
              <w:t>投标人在近三年内没有重大违法行为，在以往招标采购活动中没有违规和违约行为。没有因发生工程质量、安全生产事故等问题而被有关部门暂停投标资格。且不存在第六章投标文件格式“十一、承诺书”规定的任何一种情形</w:t>
            </w:r>
            <w:bookmarkEnd w:id="1"/>
          </w:p>
        </w:tc>
        <w:tc>
          <w:tcPr>
            <w:tcW w:w="4253" w:type="dxa"/>
            <w:vAlign w:val="center"/>
          </w:tcPr>
          <w:p>
            <w:pPr>
              <w:spacing w:line="300" w:lineRule="exact"/>
              <w:jc w:val="left"/>
              <w:rPr>
                <w:rFonts w:ascii="宋体" w:hAnsi="宋体"/>
                <w:color w:val="000000"/>
                <w:kern w:val="0"/>
                <w:szCs w:val="18"/>
              </w:rPr>
            </w:pPr>
            <w:r>
              <w:rPr>
                <w:rFonts w:hint="eastAsia" w:ascii="宋体" w:hAnsi="宋体"/>
                <w:color w:val="000000"/>
                <w:kern w:val="0"/>
                <w:szCs w:val="18"/>
              </w:rPr>
              <w:t>提供承诺书,若代理供应商投标则需提供（生产厂家和代理供应商）两个承诺书(格式十)；若生产厂家投标则需提供一个生产厂家承诺书(格式十)。</w:t>
            </w:r>
            <w:r>
              <w:rPr>
                <w:rFonts w:hint="eastAsia" w:ascii="宋体" w:hAnsi="宋体"/>
                <w:b/>
                <w:color w:val="000000"/>
                <w:kern w:val="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vAlign w:val="center"/>
          </w:tcPr>
          <w:p>
            <w:pPr>
              <w:jc w:val="center"/>
              <w:rPr>
                <w:rFonts w:ascii="宋体" w:hAnsi="宋体"/>
                <w:szCs w:val="21"/>
              </w:rPr>
            </w:pPr>
            <w:r>
              <w:rPr>
                <w:rFonts w:hint="eastAsia" w:ascii="宋体" w:hAnsi="宋体"/>
                <w:szCs w:val="21"/>
              </w:rPr>
              <w:t>7</w:t>
            </w:r>
          </w:p>
        </w:tc>
        <w:tc>
          <w:tcPr>
            <w:tcW w:w="3969" w:type="dxa"/>
            <w:vAlign w:val="center"/>
          </w:tcPr>
          <w:p>
            <w:pPr>
              <w:spacing w:line="280" w:lineRule="exact"/>
              <w:jc w:val="left"/>
              <w:rPr>
                <w:rFonts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Align w:val="center"/>
          </w:tcPr>
          <w:p>
            <w:pPr>
              <w:jc w:val="center"/>
              <w:rPr>
                <w:rFonts w:ascii="宋体" w:hAnsi="宋体"/>
                <w:szCs w:val="21"/>
              </w:rPr>
            </w:pPr>
            <w:r>
              <w:rPr>
                <w:rFonts w:hint="eastAsia" w:ascii="宋体" w:hAnsi="宋体"/>
                <w:szCs w:val="21"/>
              </w:rPr>
              <w:t>8</w:t>
            </w:r>
          </w:p>
        </w:tc>
        <w:tc>
          <w:tcPr>
            <w:tcW w:w="3969" w:type="dxa"/>
            <w:vAlign w:val="center"/>
          </w:tcPr>
          <w:p>
            <w:pPr>
              <w:spacing w:line="280" w:lineRule="exact"/>
              <w:jc w:val="left"/>
              <w:rPr>
                <w:rFonts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vAlign w:val="center"/>
          </w:tcPr>
          <w:p>
            <w:pPr>
              <w:spacing w:line="280" w:lineRule="exact"/>
              <w:jc w:val="left"/>
              <w:rPr>
                <w:rFonts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ascii="宋体" w:hAnsi="宋体"/>
          <w:b/>
          <w:bCs/>
          <w:color w:val="00000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Cs/>
          <w:color w:val="000000"/>
          <w:szCs w:val="21"/>
          <w:lang w:val="zh-TW"/>
        </w:rPr>
        <w:t>,</w:t>
      </w:r>
      <w:r>
        <w:rPr>
          <w:rFonts w:hint="eastAsia" w:ascii="宋体" w:hAnsi="宋体"/>
          <w:bCs/>
          <w:color w:val="000000"/>
          <w:szCs w:val="21"/>
        </w:rPr>
        <w:t xml:space="preserve"> </w:t>
      </w:r>
      <w:r>
        <w:rPr>
          <w:rFonts w:hint="eastAsia" w:ascii="宋体" w:hAnsi="宋体"/>
          <w:b/>
          <w:bCs/>
          <w:color w:val="000000"/>
          <w:szCs w:val="21"/>
          <w:lang w:val="zh-TW"/>
        </w:rPr>
        <w:t>因本工程需要增值税抵扣，此评标价为扣除增值税税率后的经评审最低投标价。</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地址：盱眙县淮河北路59号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sectPr>
      <w:pgSz w:w="11906" w:h="16838"/>
      <w:pgMar w:top="1440" w:right="1418"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0OThiNTM1NWI3N2VjYzM3NTUzZGMyYzk3NDVmNTIifQ=="/>
  </w:docVars>
  <w:rsids>
    <w:rsidRoot w:val="00D8246D"/>
    <w:rsid w:val="001D7F9F"/>
    <w:rsid w:val="0081022A"/>
    <w:rsid w:val="009E2167"/>
    <w:rsid w:val="00C95EB8"/>
    <w:rsid w:val="00D804DC"/>
    <w:rsid w:val="00D8246D"/>
    <w:rsid w:val="00F232B3"/>
    <w:rsid w:val="401B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3228</Words>
  <Characters>3535</Characters>
  <Lines>27</Lines>
  <Paragraphs>7</Paragraphs>
  <TotalTime>1</TotalTime>
  <ScaleCrop>false</ScaleCrop>
  <LinksUpToDate>false</LinksUpToDate>
  <CharactersWithSpaces>3550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2022-08-23T07:49:00Z</dcterms:created>
  <dc:creator>Windows 用户</dc:creator>
  <cp:lastModifiedBy>Administrator</cp:lastModifiedBy>
  <dcterms:modified xsi:type="dcterms:W3CDTF">2022-08-23T08:06:39Z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F848A13F9E4345CCA7AC88A98470BED8</vt:lpwstr>
  </property>
</Properties>
</file>